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A38D" w14:textId="637DB149" w:rsidR="00A41B73" w:rsidRPr="00596B14" w:rsidRDefault="00A41B73" w:rsidP="00A41B73">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135D61">
        <w:rPr>
          <w:rFonts w:asciiTheme="minorHAnsi" w:hAnsiTheme="minorHAnsi" w:cstheme="minorHAnsi"/>
          <w:b/>
          <w:bCs/>
          <w:color w:val="000000"/>
          <w:sz w:val="22"/>
          <w:szCs w:val="22"/>
        </w:rPr>
        <w:t>0374</w:t>
      </w:r>
    </w:p>
    <w:p w14:paraId="4C8F5987" w14:textId="5C341009" w:rsidR="00185DC9" w:rsidRPr="0027237C" w:rsidRDefault="00A41B73"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861211">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r w:rsidR="00185DC9" w:rsidRPr="0027237C">
        <w:rPr>
          <w:rFonts w:asciiTheme="minorHAnsi" w:hAnsiTheme="minorHAnsi" w:cstheme="minorHAnsi"/>
          <w:b/>
          <w:bCs/>
          <w:color w:val="000000"/>
          <w:sz w:val="22"/>
          <w:szCs w:val="22"/>
        </w:rPr>
        <w:t xml:space="preserve">           </w:t>
      </w:r>
    </w:p>
    <w:p w14:paraId="326A5EDE" w14:textId="77777777" w:rsidR="00185DC9" w:rsidRPr="0027237C" w:rsidRDefault="00185DC9" w:rsidP="00185DC9">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11FE3A6C"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r w:rsidR="001059F5">
        <w:rPr>
          <w:rFonts w:asciiTheme="minorHAnsi" w:eastAsia="Times New Roman" w:hAnsiTheme="minorHAnsi" w:cstheme="minorHAnsi"/>
          <w:b/>
          <w:bCs/>
          <w:sz w:val="22"/>
          <w:szCs w:val="22"/>
        </w:rPr>
        <w:t>orporated</w:t>
      </w:r>
    </w:p>
    <w:p w14:paraId="6D6DCF35" w14:textId="4AB8A863"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F76DF2">
        <w:rPr>
          <w:rFonts w:asciiTheme="minorHAnsi" w:eastAsia="Times New Roman" w:hAnsiTheme="minorHAnsi" w:cstheme="minorHAnsi"/>
          <w:b/>
          <w:bCs/>
          <w:sz w:val="22"/>
          <w:szCs w:val="22"/>
        </w:rPr>
        <w:t>Paging enhancements</w:t>
      </w:r>
      <w:r w:rsidR="00A41B73">
        <w:rPr>
          <w:rFonts w:asciiTheme="minorHAnsi" w:eastAsia="Times New Roman" w:hAnsiTheme="minorHAnsi" w:cstheme="minorHAnsi"/>
          <w:b/>
          <w:bCs/>
          <w:sz w:val="22"/>
          <w:szCs w:val="22"/>
        </w:rPr>
        <w:t xml:space="preserve"> </w:t>
      </w:r>
      <w:r w:rsidR="00790FB8">
        <w:rPr>
          <w:rFonts w:asciiTheme="minorHAnsi" w:eastAsia="Times New Roman" w:hAnsiTheme="minorHAnsi" w:cstheme="minorHAnsi"/>
          <w:b/>
          <w:bCs/>
          <w:sz w:val="22"/>
          <w:szCs w:val="22"/>
        </w:rPr>
        <w:t xml:space="preserve">and beam </w:t>
      </w:r>
      <w:r w:rsidR="00B16E4F">
        <w:rPr>
          <w:rFonts w:asciiTheme="minorHAnsi" w:eastAsia="Times New Roman" w:hAnsiTheme="minorHAnsi" w:cstheme="minorHAnsi"/>
          <w:b/>
          <w:bCs/>
          <w:sz w:val="22"/>
          <w:szCs w:val="22"/>
        </w:rPr>
        <w:t>level (de)</w:t>
      </w:r>
      <w:r w:rsidR="00790FB8">
        <w:rPr>
          <w:rFonts w:asciiTheme="minorHAnsi" w:eastAsia="Times New Roman" w:hAnsiTheme="minorHAnsi" w:cstheme="minorHAnsi"/>
          <w:b/>
          <w:bCs/>
          <w:sz w:val="22"/>
          <w:szCs w:val="22"/>
        </w:rPr>
        <w:t>activation</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4C841318"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B850E3">
        <w:rPr>
          <w:rFonts w:asciiTheme="minorHAnsi" w:hAnsiTheme="minorHAnsi" w:cstheme="minorHAnsi"/>
          <w:iCs/>
          <w:sz w:val="22"/>
          <w:szCs w:val="22"/>
        </w:rPr>
        <w:t xml:space="preserve">details related to the following objective in </w:t>
      </w:r>
      <w:r w:rsidR="00EA09E7">
        <w:rPr>
          <w:rFonts w:asciiTheme="minorHAnsi" w:hAnsiTheme="minorHAnsi" w:cstheme="minorHAnsi"/>
          <w:iCs/>
          <w:sz w:val="22"/>
          <w:szCs w:val="22"/>
        </w:rPr>
        <w:t xml:space="preserve">the Rel-18 NES </w:t>
      </w:r>
      <w:r w:rsidR="00B850E3">
        <w:rPr>
          <w:rFonts w:asciiTheme="minorHAnsi" w:hAnsiTheme="minorHAnsi" w:cstheme="minorHAnsi"/>
          <w:iCs/>
          <w:sz w:val="22"/>
          <w:szCs w:val="22"/>
        </w:rPr>
        <w:t>WID</w:t>
      </w:r>
      <w:r w:rsidR="00EA09E7">
        <w:rPr>
          <w:rFonts w:asciiTheme="minorHAnsi" w:hAnsiTheme="minorHAnsi" w:cstheme="minorHAnsi"/>
          <w:iCs/>
          <w:sz w:val="22"/>
          <w:szCs w:val="22"/>
        </w:rPr>
        <w:t xml:space="preserve"> (RP-223450)</w:t>
      </w:r>
      <w:r w:rsidR="00B850E3">
        <w:rPr>
          <w:rFonts w:asciiTheme="minorHAnsi" w:hAnsiTheme="minorHAnsi" w:cstheme="minorHAnsi"/>
          <w:iCs/>
          <w:sz w:val="22"/>
          <w:szCs w:val="22"/>
        </w:rPr>
        <w:t>:</w:t>
      </w:r>
    </w:p>
    <w:p w14:paraId="020D6973" w14:textId="77777777" w:rsidR="00820A81" w:rsidRDefault="00820A81" w:rsidP="00185DC9">
      <w:pPr>
        <w:contextualSpacing/>
        <w:rPr>
          <w:rFonts w:asciiTheme="minorHAnsi" w:hAnsiTheme="minorHAnsi" w:cstheme="minorHAnsi"/>
          <w:iCs/>
          <w:sz w:val="22"/>
          <w:szCs w:val="22"/>
        </w:rPr>
      </w:pPr>
    </w:p>
    <w:p w14:paraId="56356F23" w14:textId="25066996" w:rsidR="00820A81" w:rsidRPr="00820A81" w:rsidRDefault="00820A81" w:rsidP="00135D61">
      <w:pPr>
        <w:ind w:firstLine="360"/>
        <w:contextualSpacing/>
        <w:rPr>
          <w:rFonts w:asciiTheme="minorHAnsi" w:hAnsiTheme="minorHAnsi" w:cstheme="minorHAnsi"/>
          <w:i/>
          <w:sz w:val="22"/>
          <w:szCs w:val="22"/>
        </w:rPr>
      </w:pPr>
      <w:r w:rsidRPr="00820A81">
        <w:rPr>
          <w:rFonts w:asciiTheme="minorHAnsi" w:hAnsiTheme="minorHAnsi" w:cstheme="minorHAnsi"/>
          <w:i/>
          <w:sz w:val="22"/>
          <w:szCs w:val="22"/>
        </w:rPr>
        <w:t>Specify inter-node beam activation and enhancements on restricting paging in a limited area [RAN3].</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12CFE98B" w14:textId="7182CE76" w:rsidR="00477AD1" w:rsidRPr="00DC1535" w:rsidRDefault="00185DC9" w:rsidP="00DC1535">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5D54F1C0" w14:textId="7166190D" w:rsidR="00717867" w:rsidRDefault="00F76DF2" w:rsidP="00A41BC2">
      <w:pPr>
        <w:pStyle w:val="Heading2"/>
        <w:numPr>
          <w:ilvl w:val="1"/>
          <w:numId w:val="2"/>
        </w:numPr>
        <w:spacing w:after="0"/>
      </w:pPr>
      <w:r>
        <w:t>Paging enhancements</w:t>
      </w:r>
    </w:p>
    <w:p w14:paraId="7A642143" w14:textId="77777777" w:rsidR="00717867" w:rsidRPr="00717867" w:rsidRDefault="00717867" w:rsidP="00717867">
      <w:pPr>
        <w:rPr>
          <w:lang w:val="en-US" w:eastAsia="x-none"/>
        </w:rPr>
      </w:pPr>
    </w:p>
    <w:p w14:paraId="44B4EA79" w14:textId="337EAD41" w:rsidR="004F25C1" w:rsidRDefault="004F25C1" w:rsidP="002D668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TR </w:t>
      </w:r>
      <w:r w:rsidR="00D86FFA">
        <w:rPr>
          <w:rFonts w:ascii="Calibri" w:eastAsia="Times New Roman" w:hAnsi="Calibri" w:cs="Calibri"/>
          <w:sz w:val="22"/>
          <w:szCs w:val="22"/>
          <w:lang w:val="en-US"/>
        </w:rPr>
        <w:t xml:space="preserve">38.864 </w:t>
      </w:r>
      <w:r>
        <w:rPr>
          <w:rFonts w:ascii="Calibri" w:eastAsia="Times New Roman" w:hAnsi="Calibri" w:cs="Calibri"/>
          <w:sz w:val="22"/>
          <w:szCs w:val="22"/>
          <w:lang w:val="en-US"/>
        </w:rPr>
        <w:t>captures the following</w:t>
      </w:r>
      <w:r w:rsidR="00380D6A">
        <w:rPr>
          <w:rFonts w:ascii="Calibri" w:eastAsia="Times New Roman" w:hAnsi="Calibri" w:cs="Calibri"/>
          <w:sz w:val="22"/>
          <w:szCs w:val="22"/>
          <w:lang w:val="en-US"/>
        </w:rPr>
        <w:t xml:space="preserve"> text</w:t>
      </w:r>
      <w:r w:rsidR="005C088E">
        <w:rPr>
          <w:rFonts w:ascii="Calibri" w:eastAsia="Times New Roman" w:hAnsi="Calibri" w:cs="Calibri"/>
          <w:sz w:val="22"/>
          <w:szCs w:val="22"/>
          <w:lang w:val="en-US"/>
        </w:rPr>
        <w:t xml:space="preserve"> on paging enhancements:</w:t>
      </w:r>
    </w:p>
    <w:p w14:paraId="2C946F88" w14:textId="77777777" w:rsidR="004F25C1" w:rsidRDefault="004F25C1" w:rsidP="002D6688">
      <w:pPr>
        <w:spacing w:after="0"/>
        <w:rPr>
          <w:rFonts w:ascii="Calibri" w:eastAsia="Times New Roman" w:hAnsi="Calibri" w:cs="Calibri"/>
          <w:sz w:val="22"/>
          <w:szCs w:val="22"/>
          <w:lang w:val="en-US"/>
        </w:rPr>
      </w:pPr>
    </w:p>
    <w:p w14:paraId="0BDDF9DB" w14:textId="5A6738DB" w:rsidR="002D6688" w:rsidRDefault="002D6688" w:rsidP="005C088E">
      <w:pPr>
        <w:spacing w:after="0"/>
        <w:ind w:left="720"/>
        <w:rPr>
          <w:rFonts w:ascii="Calibri" w:eastAsia="Times New Roman" w:hAnsi="Calibri" w:cs="Calibri"/>
          <w:i/>
          <w:iCs/>
          <w:sz w:val="22"/>
          <w:szCs w:val="22"/>
          <w:lang w:val="en-US"/>
        </w:rPr>
      </w:pPr>
      <w:r w:rsidRPr="004F25C1">
        <w:rPr>
          <w:rFonts w:ascii="Calibri" w:eastAsia="Times New Roman" w:hAnsi="Calibri" w:cs="Calibri"/>
          <w:i/>
          <w:iCs/>
          <w:sz w:val="22"/>
          <w:szCs w:val="22"/>
          <w:lang w:val="en-US"/>
        </w:rPr>
        <w:t>This mechanism allows an NG-RAN node to page, e.g., the stationary UEs in a restricted area. For example, paging can be done in certain SSB(s) instead of all the SSBs within a cell</w:t>
      </w:r>
    </w:p>
    <w:p w14:paraId="44FD20EB" w14:textId="3DE4BEC6" w:rsidR="005C088E" w:rsidRDefault="005C088E" w:rsidP="005C088E">
      <w:pPr>
        <w:spacing w:after="0"/>
        <w:ind w:left="720"/>
        <w:rPr>
          <w:rFonts w:ascii="Calibri" w:eastAsia="Times New Roman" w:hAnsi="Calibri" w:cs="Calibri"/>
          <w:i/>
          <w:iCs/>
          <w:sz w:val="22"/>
          <w:szCs w:val="22"/>
          <w:lang w:val="en-US"/>
        </w:rPr>
      </w:pPr>
    </w:p>
    <w:p w14:paraId="0B777EE2" w14:textId="02F4F4A2" w:rsidR="005C088E" w:rsidRPr="005C088E" w:rsidRDefault="005C088E" w:rsidP="005C088E">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Before we discuss the possible enhancements </w:t>
      </w:r>
      <w:r w:rsidR="005460E4">
        <w:rPr>
          <w:rFonts w:ascii="Calibri" w:eastAsia="Times New Roman" w:hAnsi="Calibri" w:cs="Calibri"/>
          <w:sz w:val="22"/>
          <w:szCs w:val="22"/>
          <w:lang w:val="en-US"/>
        </w:rPr>
        <w:t>for the gNB</w:t>
      </w:r>
      <w:r>
        <w:rPr>
          <w:rFonts w:ascii="Calibri" w:eastAsia="Times New Roman" w:hAnsi="Calibri" w:cs="Calibri"/>
          <w:sz w:val="22"/>
          <w:szCs w:val="22"/>
          <w:lang w:val="en-US"/>
        </w:rPr>
        <w:t xml:space="preserve"> to page</w:t>
      </w:r>
      <w:r w:rsidR="005460E4">
        <w:rPr>
          <w:rFonts w:ascii="Calibri" w:eastAsia="Times New Roman" w:hAnsi="Calibri" w:cs="Calibri"/>
          <w:sz w:val="22"/>
          <w:szCs w:val="22"/>
          <w:lang w:val="en-US"/>
        </w:rPr>
        <w:t xml:space="preserve"> UEs</w:t>
      </w:r>
      <w:r>
        <w:rPr>
          <w:rFonts w:ascii="Calibri" w:eastAsia="Times New Roman" w:hAnsi="Calibri" w:cs="Calibri"/>
          <w:sz w:val="22"/>
          <w:szCs w:val="22"/>
          <w:lang w:val="en-US"/>
        </w:rPr>
        <w:t xml:space="preserve"> </w:t>
      </w:r>
      <w:r w:rsidR="005460E4">
        <w:rPr>
          <w:rFonts w:ascii="Calibri" w:eastAsia="Times New Roman" w:hAnsi="Calibri" w:cs="Calibri"/>
          <w:sz w:val="22"/>
          <w:szCs w:val="22"/>
          <w:lang w:val="en-US"/>
        </w:rPr>
        <w:t xml:space="preserve">in a restricted area upon RRC inactive to RRC connected state transition, we highlight </w:t>
      </w:r>
      <w:r w:rsidR="00B534E8">
        <w:rPr>
          <w:rFonts w:ascii="Calibri" w:eastAsia="Times New Roman" w:hAnsi="Calibri" w:cs="Calibri"/>
          <w:sz w:val="22"/>
          <w:szCs w:val="22"/>
          <w:lang w:val="en-US"/>
        </w:rPr>
        <w:t xml:space="preserve">some </w:t>
      </w:r>
      <w:r w:rsidR="009B1750">
        <w:rPr>
          <w:rFonts w:ascii="Calibri" w:eastAsia="Times New Roman" w:hAnsi="Calibri" w:cs="Calibri"/>
          <w:sz w:val="22"/>
          <w:szCs w:val="22"/>
          <w:lang w:val="en-US"/>
        </w:rPr>
        <w:t>relevant clauses in the specification.</w:t>
      </w:r>
    </w:p>
    <w:p w14:paraId="5DC7086B" w14:textId="77777777" w:rsidR="002D6688" w:rsidRPr="00E47F6E" w:rsidRDefault="002D6688" w:rsidP="002D6688">
      <w:pPr>
        <w:spacing w:after="0"/>
        <w:rPr>
          <w:rFonts w:ascii="Calibri" w:eastAsia="Times New Roman" w:hAnsi="Calibri" w:cs="Calibri"/>
          <w:sz w:val="22"/>
          <w:szCs w:val="22"/>
          <w:lang w:val="en-US"/>
        </w:rPr>
      </w:pPr>
    </w:p>
    <w:p w14:paraId="29434092" w14:textId="5EE40891" w:rsidR="00A80211" w:rsidRPr="005C088E" w:rsidRDefault="00A80211" w:rsidP="002D6688">
      <w:pPr>
        <w:spacing w:after="0"/>
        <w:rPr>
          <w:rFonts w:ascii="Calibri" w:eastAsia="Times New Roman" w:hAnsi="Calibri" w:cs="Calibri"/>
          <w:b/>
          <w:bCs/>
          <w:sz w:val="22"/>
          <w:szCs w:val="22"/>
          <w:u w:val="single"/>
          <w:lang w:val="en-US"/>
        </w:rPr>
      </w:pPr>
      <w:r w:rsidRPr="005C088E">
        <w:rPr>
          <w:rFonts w:ascii="Calibri" w:eastAsia="Times New Roman" w:hAnsi="Calibri" w:cs="Calibri"/>
          <w:b/>
          <w:bCs/>
          <w:sz w:val="22"/>
          <w:szCs w:val="22"/>
          <w:u w:val="single"/>
          <w:lang w:val="en-US"/>
        </w:rPr>
        <w:t>TS 38.401 has the following clause on RRC connected to RRC inactive state transition:</w:t>
      </w:r>
    </w:p>
    <w:p w14:paraId="6AAED8D2" w14:textId="77777777" w:rsidR="00A80211" w:rsidRDefault="00A80211" w:rsidP="002D6688">
      <w:pPr>
        <w:spacing w:after="0"/>
        <w:rPr>
          <w:rFonts w:ascii="Calibri" w:eastAsia="Times New Roman" w:hAnsi="Calibri" w:cs="Calibri"/>
          <w:b/>
          <w:bCs/>
          <w:sz w:val="22"/>
          <w:szCs w:val="22"/>
          <w:lang w:val="en-US"/>
        </w:rPr>
      </w:pPr>
    </w:p>
    <w:bookmarkStart w:id="1" w:name="_Hlk81229988"/>
    <w:p w14:paraId="398ACA1F" w14:textId="77777777" w:rsidR="00A80211" w:rsidRDefault="00A80211" w:rsidP="00A80211">
      <w:pPr>
        <w:pStyle w:val="TH"/>
      </w:pPr>
      <w:r w:rsidRPr="00B8401F">
        <w:object w:dxaOrig="11461" w:dyaOrig="6289" w14:anchorId="2C404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6.5pt" o:ole="">
            <v:imagedata r:id="rId7" o:title=""/>
          </v:shape>
          <o:OLEObject Type="Embed" ProgID="Visio.Drawing.15" ShapeID="_x0000_i1025" DrawAspect="Content" ObjectID="_1738055840" r:id="rId8"/>
        </w:object>
      </w:r>
      <w:bookmarkEnd w:id="1"/>
    </w:p>
    <w:p w14:paraId="1C78CFCB" w14:textId="77777777" w:rsidR="00A80211" w:rsidRPr="00B8401F" w:rsidRDefault="00A80211" w:rsidP="00A80211">
      <w:pPr>
        <w:pStyle w:val="TH"/>
        <w:rPr>
          <w:lang w:eastAsia="zh-CN"/>
        </w:rPr>
      </w:pPr>
      <w:r w:rsidRPr="00B8401F">
        <w:rPr>
          <w:lang w:eastAsia="zh-CN"/>
        </w:rPr>
        <w:t xml:space="preserve">Figure 8.6.1-1: </w:t>
      </w:r>
      <w:r w:rsidRPr="00B8401F">
        <w:t>RRC connected to RRC inactive state transition procedure</w:t>
      </w:r>
    </w:p>
    <w:p w14:paraId="61C871FD" w14:textId="77777777" w:rsidR="00A80211" w:rsidRPr="00B8401F" w:rsidRDefault="00A80211" w:rsidP="00A80211">
      <w:pPr>
        <w:pStyle w:val="B10"/>
      </w:pPr>
      <w:r w:rsidRPr="00B8401F">
        <w:t>0.</w:t>
      </w:r>
      <w:r w:rsidRPr="00B8401F">
        <w:tab/>
        <w:t xml:space="preserve">At first, the gNB-CU determines the UE to enter into RRC inactive mode from connected mode. </w:t>
      </w:r>
    </w:p>
    <w:p w14:paraId="61C9EF8B" w14:textId="77777777" w:rsidR="00A80211" w:rsidRPr="00B8401F" w:rsidRDefault="00A80211" w:rsidP="00A80211">
      <w:pPr>
        <w:pStyle w:val="B10"/>
      </w:pPr>
      <w:r w:rsidRPr="00B8401F">
        <w:lastRenderedPageBreak/>
        <w:t>1.</w:t>
      </w:r>
      <w:r w:rsidRPr="00B8401F">
        <w:tab/>
        <w:t xml:space="preserve">The gNB-CU generates </w:t>
      </w:r>
      <w:proofErr w:type="spellStart"/>
      <w:r w:rsidRPr="00B8401F">
        <w:rPr>
          <w:i/>
        </w:rPr>
        <w:t>RRCRelease</w:t>
      </w:r>
      <w:proofErr w:type="spellEnd"/>
      <w:r w:rsidRPr="00B8401F">
        <w:t xml:space="preserve"> message </w:t>
      </w:r>
      <w:r>
        <w:t xml:space="preserve">which includes suspend configuration </w:t>
      </w:r>
      <w:r w:rsidRPr="00B8401F">
        <w:t>towards UE. The RRC message is encapsulated in UE CONTEXT RELEASE COMMAND message to the gNB-DU.</w:t>
      </w:r>
    </w:p>
    <w:p w14:paraId="1AF79246" w14:textId="77777777" w:rsidR="00A80211" w:rsidRPr="00B8401F" w:rsidRDefault="00A80211" w:rsidP="00A80211">
      <w:pPr>
        <w:pStyle w:val="B10"/>
      </w:pPr>
      <w:r w:rsidRPr="00B8401F">
        <w:t>2.</w:t>
      </w:r>
      <w:r w:rsidRPr="00B8401F">
        <w:tab/>
        <w:t xml:space="preserve">The gNB-DU forwards </w:t>
      </w:r>
      <w:proofErr w:type="spellStart"/>
      <w:r w:rsidRPr="00B8401F">
        <w:rPr>
          <w:i/>
        </w:rPr>
        <w:t>RRCRelease</w:t>
      </w:r>
      <w:proofErr w:type="spellEnd"/>
      <w:r w:rsidRPr="00B8401F">
        <w:t xml:space="preserve"> message to UE.</w:t>
      </w:r>
    </w:p>
    <w:p w14:paraId="26B334B0" w14:textId="77777777" w:rsidR="00A80211" w:rsidRPr="00B8401F" w:rsidRDefault="00A80211" w:rsidP="00A80211">
      <w:pPr>
        <w:pStyle w:val="B10"/>
      </w:pPr>
      <w:r w:rsidRPr="00725FC3">
        <w:rPr>
          <w:highlight w:val="yellow"/>
        </w:rPr>
        <w:t>3.</w:t>
      </w:r>
      <w:r w:rsidRPr="00725FC3">
        <w:rPr>
          <w:highlight w:val="yellow"/>
        </w:rPr>
        <w:tab/>
        <w:t>The gNB-DU responds with UE CONTEXT RELEASE COMPLETE message.</w:t>
      </w:r>
    </w:p>
    <w:p w14:paraId="1A9CBCEE" w14:textId="77777777" w:rsidR="005C088E" w:rsidRDefault="005C088E" w:rsidP="005C088E">
      <w:pPr>
        <w:spacing w:after="0"/>
        <w:rPr>
          <w:rFonts w:ascii="Calibri" w:eastAsia="Times New Roman" w:hAnsi="Calibri" w:cs="Calibri"/>
          <w:b/>
          <w:bCs/>
          <w:sz w:val="22"/>
          <w:szCs w:val="22"/>
          <w:u w:val="single"/>
          <w:lang w:val="en-US"/>
        </w:rPr>
      </w:pPr>
    </w:p>
    <w:p w14:paraId="170E5CDC" w14:textId="4FEB8D68" w:rsidR="005C088E" w:rsidRPr="005C088E" w:rsidRDefault="005C088E" w:rsidP="005C088E">
      <w:pPr>
        <w:spacing w:after="0"/>
        <w:rPr>
          <w:rFonts w:ascii="Calibri" w:eastAsia="Times New Roman" w:hAnsi="Calibri" w:cs="Calibri"/>
          <w:b/>
          <w:bCs/>
          <w:sz w:val="22"/>
          <w:szCs w:val="22"/>
          <w:u w:val="single"/>
          <w:lang w:val="en-US"/>
        </w:rPr>
      </w:pPr>
      <w:r w:rsidRPr="005C088E">
        <w:rPr>
          <w:rFonts w:ascii="Calibri" w:eastAsia="Times New Roman" w:hAnsi="Calibri" w:cs="Calibri"/>
          <w:b/>
          <w:bCs/>
          <w:sz w:val="22"/>
          <w:szCs w:val="22"/>
          <w:u w:val="single"/>
          <w:lang w:val="en-US"/>
        </w:rPr>
        <w:t>TS 38.473 has the following clause on F1AP Paging:</w:t>
      </w:r>
    </w:p>
    <w:p w14:paraId="1D0D1C32" w14:textId="77777777" w:rsidR="005C088E" w:rsidRDefault="005C088E" w:rsidP="005C088E">
      <w:pPr>
        <w:spacing w:after="0"/>
        <w:rPr>
          <w:rFonts w:ascii="Calibri" w:eastAsia="Times New Roman" w:hAnsi="Calibri" w:cs="Calibri"/>
          <w:b/>
          <w:bCs/>
          <w:sz w:val="22"/>
          <w:szCs w:val="22"/>
          <w:lang w:val="en-US"/>
        </w:rPr>
      </w:pPr>
    </w:p>
    <w:p w14:paraId="1AFF6D74" w14:textId="77777777" w:rsidR="005C088E" w:rsidRPr="008E5909" w:rsidRDefault="005C088E" w:rsidP="005C088E">
      <w:pPr>
        <w:rPr>
          <w:rFonts w:eastAsia="Times New Roman"/>
          <w:color w:val="000000"/>
          <w:lang w:val="en-US"/>
        </w:rPr>
      </w:pPr>
      <w:r w:rsidRPr="008E5909">
        <w:rPr>
          <w:rFonts w:eastAsia="Times New Roman"/>
          <w:color w:val="000000"/>
        </w:rPr>
        <w:t>At the reception of the PAGING message, the gNB-DU shall perform paging of the UE in cells which belong to cells as indicated in the </w:t>
      </w:r>
      <w:r w:rsidRPr="008E5909">
        <w:rPr>
          <w:rFonts w:eastAsia="Times New Roman"/>
          <w:i/>
          <w:iCs/>
          <w:color w:val="000000"/>
        </w:rPr>
        <w:t>Paging Cell List</w:t>
      </w:r>
      <w:r w:rsidRPr="008E5909">
        <w:rPr>
          <w:rFonts w:eastAsia="Times New Roman"/>
          <w:color w:val="000000"/>
        </w:rPr>
        <w:t> IE.</w:t>
      </w:r>
    </w:p>
    <w:p w14:paraId="5416B2F6" w14:textId="77777777" w:rsidR="005C088E" w:rsidRPr="0076193A" w:rsidRDefault="005C088E" w:rsidP="005C088E">
      <w:pPr>
        <w:rPr>
          <w:rFonts w:eastAsia="Times New Roman"/>
          <w:color w:val="000000"/>
          <w:lang w:val="en-US"/>
        </w:rPr>
      </w:pPr>
      <w:r w:rsidRPr="0076193A">
        <w:rPr>
          <w:rFonts w:eastAsia="Times New Roman"/>
          <w:color w:val="000000"/>
        </w:rPr>
        <w:t>The </w:t>
      </w:r>
      <w:r w:rsidRPr="0076193A">
        <w:rPr>
          <w:rFonts w:eastAsia="Times New Roman"/>
          <w:i/>
          <w:iCs/>
          <w:color w:val="000000"/>
        </w:rPr>
        <w:t>Last Used Cell Indication </w:t>
      </w:r>
      <w:r w:rsidRPr="0076193A">
        <w:rPr>
          <w:rFonts w:eastAsia="Times New Roman"/>
          <w:color w:val="000000"/>
        </w:rPr>
        <w:t>IE may be included in the </w:t>
      </w:r>
      <w:r w:rsidRPr="0076193A">
        <w:rPr>
          <w:rFonts w:eastAsia="Times New Roman"/>
          <w:i/>
          <w:iCs/>
          <w:color w:val="000000"/>
        </w:rPr>
        <w:t>Paging Cell Item IEs</w:t>
      </w:r>
      <w:r w:rsidRPr="0076193A">
        <w:rPr>
          <w:rFonts w:eastAsia="Times New Roman"/>
          <w:color w:val="000000"/>
        </w:rPr>
        <w:t> IE of the PAGING message, and if present the gNB-DU shall, if supported, consider the cell identified by the </w:t>
      </w:r>
      <w:r w:rsidRPr="0076193A">
        <w:rPr>
          <w:rFonts w:eastAsia="Times New Roman"/>
          <w:i/>
          <w:iCs/>
          <w:color w:val="000000"/>
        </w:rPr>
        <w:t>NR CGI</w:t>
      </w:r>
      <w:r w:rsidRPr="0076193A">
        <w:rPr>
          <w:rFonts w:eastAsia="Times New Roman"/>
          <w:color w:val="000000"/>
        </w:rPr>
        <w:t> IE as the last used cell of the paged UE, and use it as specified in TS 38.331 [8].</w:t>
      </w:r>
    </w:p>
    <w:p w14:paraId="05DC6D93" w14:textId="77777777" w:rsidR="005C088E" w:rsidRDefault="005C088E" w:rsidP="005C088E">
      <w:pPr>
        <w:rPr>
          <w:color w:val="000000"/>
        </w:rPr>
      </w:pPr>
      <w:r>
        <w:rPr>
          <w:color w:val="000000"/>
        </w:rPr>
        <w:t>PAGING message is sent by the gNB-CU and is used to request the gNB-DU to page UEs.</w:t>
      </w:r>
    </w:p>
    <w:p w14:paraId="74644A96" w14:textId="77777777" w:rsidR="005C088E" w:rsidRDefault="005C088E" w:rsidP="005C088E">
      <w:pPr>
        <w:rPr>
          <w:color w:val="000000"/>
        </w:rPr>
      </w:pPr>
      <w:r>
        <w:rPr>
          <w:color w:val="000000"/>
        </w:rPr>
        <w:t>Direction: gNB-CU </w:t>
      </w:r>
      <w:r>
        <w:rPr>
          <w:rFonts w:ascii="Symbol" w:hAnsi="Symbol"/>
          <w:color w:val="000000"/>
        </w:rPr>
        <w:t>®</w:t>
      </w:r>
      <w:r>
        <w:rPr>
          <w:color w:val="000000"/>
        </w:rPr>
        <w:t> gNB-DU</w:t>
      </w:r>
    </w:p>
    <w:tbl>
      <w:tblPr>
        <w:tblW w:w="9650" w:type="dxa"/>
        <w:tblInd w:w="108" w:type="dxa"/>
        <w:tblCellMar>
          <w:left w:w="0" w:type="dxa"/>
          <w:right w:w="0" w:type="dxa"/>
        </w:tblCellMar>
        <w:tblLook w:val="04A0" w:firstRow="1" w:lastRow="0" w:firstColumn="1" w:lastColumn="0" w:noHBand="0" w:noVBand="1"/>
      </w:tblPr>
      <w:tblGrid>
        <w:gridCol w:w="1334"/>
        <w:gridCol w:w="1017"/>
        <w:gridCol w:w="2078"/>
        <w:gridCol w:w="1900"/>
        <w:gridCol w:w="1187"/>
        <w:gridCol w:w="1037"/>
        <w:gridCol w:w="1037"/>
        <w:gridCol w:w="60"/>
      </w:tblGrid>
      <w:tr w:rsidR="005C088E" w14:paraId="68FC306F" w14:textId="77777777" w:rsidTr="005C088E">
        <w:trPr>
          <w:trHeight w:val="404"/>
        </w:trPr>
        <w:tc>
          <w:tcPr>
            <w:tcW w:w="16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E4072" w14:textId="77777777" w:rsidR="005C088E" w:rsidRDefault="005C088E" w:rsidP="0030496F">
            <w:pPr>
              <w:pStyle w:val="tah0"/>
              <w:spacing w:before="0" w:beforeAutospacing="0" w:after="0" w:afterAutospacing="0"/>
              <w:jc w:val="center"/>
              <w:rPr>
                <w:rFonts w:ascii="Arial" w:hAnsi="Arial" w:cs="Arial"/>
                <w:b/>
                <w:bCs/>
                <w:sz w:val="18"/>
                <w:szCs w:val="18"/>
              </w:rPr>
            </w:pPr>
            <w:bookmarkStart w:id="2" w:name="OLE_LINK11"/>
            <w:bookmarkStart w:id="3" w:name="OLE_LINK12"/>
            <w:bookmarkEnd w:id="2"/>
            <w:r>
              <w:rPr>
                <w:rFonts w:ascii="Arial" w:hAnsi="Arial" w:cs="Arial"/>
                <w:b/>
                <w:bCs/>
                <w:sz w:val="18"/>
                <w:szCs w:val="18"/>
                <w:lang w:val="en-GB"/>
              </w:rPr>
              <w:t>IE/Group Name</w:t>
            </w:r>
            <w:bookmarkEnd w:id="3"/>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B3B3E"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C8D99"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0D26B"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5104F"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DFA4CD"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24137"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c>
          <w:tcPr>
            <w:tcW w:w="56" w:type="dxa"/>
            <w:tcBorders>
              <w:top w:val="nil"/>
              <w:left w:val="nil"/>
              <w:bottom w:val="nil"/>
              <w:right w:val="nil"/>
            </w:tcBorders>
            <w:vAlign w:val="center"/>
            <w:hideMark/>
          </w:tcPr>
          <w:p w14:paraId="594C8E4E" w14:textId="77777777" w:rsidR="005C088E" w:rsidRDefault="005C088E" w:rsidP="0030496F">
            <w:r>
              <w:t> </w:t>
            </w:r>
          </w:p>
        </w:tc>
      </w:tr>
      <w:tr w:rsidR="005C088E" w14:paraId="125415D1"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AF3F5"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3CDCB7B"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904007B"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39933D82"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9.3.1.1</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60AB815C"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2E8E9E29"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30564869"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c>
          <w:tcPr>
            <w:tcW w:w="56" w:type="dxa"/>
            <w:tcBorders>
              <w:top w:val="nil"/>
              <w:left w:val="nil"/>
              <w:bottom w:val="nil"/>
              <w:right w:val="nil"/>
            </w:tcBorders>
            <w:vAlign w:val="center"/>
            <w:hideMark/>
          </w:tcPr>
          <w:p w14:paraId="7924C2DA" w14:textId="77777777" w:rsidR="005C088E" w:rsidRDefault="005C088E" w:rsidP="0030496F">
            <w:r>
              <w:t> </w:t>
            </w:r>
          </w:p>
        </w:tc>
      </w:tr>
      <w:tr w:rsidR="005C088E" w14:paraId="2982E6D4"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5A6B4"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UE Identity Index value</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5690E93"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A60E64F"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0270346D"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9.3.1.39</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2597F744"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51F5B1FD"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59BA0FEC"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c>
          <w:tcPr>
            <w:tcW w:w="56" w:type="dxa"/>
            <w:tcBorders>
              <w:top w:val="nil"/>
              <w:left w:val="nil"/>
              <w:bottom w:val="nil"/>
              <w:right w:val="nil"/>
            </w:tcBorders>
            <w:vAlign w:val="center"/>
            <w:hideMark/>
          </w:tcPr>
          <w:p w14:paraId="5201C8D8" w14:textId="77777777" w:rsidR="005C088E" w:rsidRDefault="005C088E" w:rsidP="0030496F">
            <w:r>
              <w:t> </w:t>
            </w:r>
          </w:p>
        </w:tc>
      </w:tr>
      <w:tr w:rsidR="005C088E" w14:paraId="15F28398"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DE1D1F"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tcPr>
          <w:p w14:paraId="6D0FFA63" w14:textId="77777777" w:rsidR="005C088E" w:rsidRDefault="005C088E" w:rsidP="0030496F">
            <w:pPr>
              <w:pStyle w:val="tal0"/>
              <w:spacing w:before="0" w:beforeAutospacing="0" w:after="0" w:afterAutospacing="0"/>
              <w:rPr>
                <w:rFonts w:ascii="Arial" w:hAnsi="Arial" w:cs="Arial"/>
                <w:sz w:val="18"/>
                <w:szCs w:val="18"/>
              </w:rPr>
            </w:pPr>
          </w:p>
        </w:tc>
        <w:tc>
          <w:tcPr>
            <w:tcW w:w="1972" w:type="dxa"/>
            <w:tcBorders>
              <w:top w:val="nil"/>
              <w:left w:val="nil"/>
              <w:bottom w:val="single" w:sz="8" w:space="0" w:color="auto"/>
              <w:right w:val="single" w:sz="8" w:space="0" w:color="auto"/>
            </w:tcBorders>
            <w:tcMar>
              <w:top w:w="0" w:type="dxa"/>
              <w:left w:w="108" w:type="dxa"/>
              <w:bottom w:w="0" w:type="dxa"/>
              <w:right w:w="108" w:type="dxa"/>
            </w:tcMar>
          </w:tcPr>
          <w:p w14:paraId="190596C9" w14:textId="77777777" w:rsidR="005C088E" w:rsidRDefault="005C088E" w:rsidP="0030496F">
            <w:pPr>
              <w:pStyle w:val="tal0"/>
              <w:spacing w:before="0" w:beforeAutospacing="0" w:after="0" w:afterAutospacing="0"/>
              <w:rPr>
                <w:rFonts w:ascii="Arial" w:hAnsi="Arial" w:cs="Arial"/>
                <w:sz w:val="18"/>
                <w:szCs w:val="18"/>
              </w:rPr>
            </w:pPr>
          </w:p>
        </w:tc>
        <w:tc>
          <w:tcPr>
            <w:tcW w:w="1905" w:type="dxa"/>
            <w:tcBorders>
              <w:top w:val="nil"/>
              <w:left w:val="nil"/>
              <w:bottom w:val="single" w:sz="8" w:space="0" w:color="auto"/>
              <w:right w:val="single" w:sz="8" w:space="0" w:color="auto"/>
            </w:tcBorders>
            <w:tcMar>
              <w:top w:w="0" w:type="dxa"/>
              <w:left w:w="108" w:type="dxa"/>
              <w:bottom w:w="0" w:type="dxa"/>
              <w:right w:w="108" w:type="dxa"/>
            </w:tcMar>
          </w:tcPr>
          <w:p w14:paraId="06766960" w14:textId="77777777" w:rsidR="005C088E" w:rsidRDefault="005C088E" w:rsidP="0030496F">
            <w:pPr>
              <w:pStyle w:val="tal0"/>
              <w:spacing w:before="0" w:beforeAutospacing="0" w:after="0" w:afterAutospacing="0"/>
              <w:rPr>
                <w:rFonts w:ascii="Arial" w:hAnsi="Arial" w:cs="Arial"/>
                <w:sz w:val="18"/>
                <w:szCs w:val="18"/>
              </w:rPr>
            </w:pP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07B53EE0" w14:textId="77777777" w:rsidR="005C088E" w:rsidRDefault="005C088E" w:rsidP="0030496F">
            <w:pPr>
              <w:pStyle w:val="tal0"/>
              <w:spacing w:before="0" w:beforeAutospacing="0" w:after="0" w:afterAutospacing="0"/>
              <w:rPr>
                <w:rFonts w:ascii="Arial" w:hAnsi="Arial" w:cs="Arial"/>
                <w:sz w:val="18"/>
                <w:szCs w:val="18"/>
              </w:rPr>
            </w:pPr>
          </w:p>
        </w:tc>
        <w:tc>
          <w:tcPr>
            <w:tcW w:w="984" w:type="dxa"/>
            <w:tcBorders>
              <w:top w:val="nil"/>
              <w:left w:val="nil"/>
              <w:bottom w:val="single" w:sz="8" w:space="0" w:color="auto"/>
              <w:right w:val="single" w:sz="8" w:space="0" w:color="auto"/>
            </w:tcBorders>
            <w:tcMar>
              <w:top w:w="0" w:type="dxa"/>
              <w:left w:w="108" w:type="dxa"/>
              <w:bottom w:w="0" w:type="dxa"/>
              <w:right w:w="108" w:type="dxa"/>
            </w:tcMar>
          </w:tcPr>
          <w:p w14:paraId="4F39D74A" w14:textId="77777777" w:rsidR="005C088E" w:rsidRDefault="005C088E" w:rsidP="0030496F">
            <w:pPr>
              <w:pStyle w:val="tac0"/>
              <w:spacing w:before="0" w:beforeAutospacing="0" w:after="0" w:afterAutospacing="0"/>
              <w:jc w:val="center"/>
              <w:rPr>
                <w:rFonts w:ascii="Arial" w:hAnsi="Arial" w:cs="Arial"/>
                <w:sz w:val="18"/>
                <w:szCs w:val="18"/>
              </w:rPr>
            </w:pPr>
          </w:p>
        </w:tc>
        <w:tc>
          <w:tcPr>
            <w:tcW w:w="984" w:type="dxa"/>
            <w:tcBorders>
              <w:top w:val="nil"/>
              <w:left w:val="nil"/>
              <w:bottom w:val="single" w:sz="8" w:space="0" w:color="auto"/>
              <w:right w:val="single" w:sz="8" w:space="0" w:color="auto"/>
            </w:tcBorders>
            <w:tcMar>
              <w:top w:w="0" w:type="dxa"/>
              <w:left w:w="108" w:type="dxa"/>
              <w:bottom w:w="0" w:type="dxa"/>
              <w:right w:w="108" w:type="dxa"/>
            </w:tcMar>
          </w:tcPr>
          <w:p w14:paraId="79050965" w14:textId="77777777" w:rsidR="005C088E" w:rsidRDefault="005C088E" w:rsidP="0030496F">
            <w:pPr>
              <w:pStyle w:val="tac0"/>
              <w:spacing w:before="0" w:beforeAutospacing="0" w:after="0" w:afterAutospacing="0"/>
              <w:jc w:val="center"/>
              <w:rPr>
                <w:rFonts w:ascii="Arial" w:hAnsi="Arial" w:cs="Arial"/>
                <w:sz w:val="18"/>
                <w:szCs w:val="18"/>
              </w:rPr>
            </w:pPr>
          </w:p>
        </w:tc>
        <w:tc>
          <w:tcPr>
            <w:tcW w:w="56" w:type="dxa"/>
            <w:tcBorders>
              <w:top w:val="nil"/>
              <w:left w:val="nil"/>
              <w:bottom w:val="nil"/>
              <w:right w:val="nil"/>
            </w:tcBorders>
            <w:vAlign w:val="center"/>
            <w:hideMark/>
          </w:tcPr>
          <w:p w14:paraId="51466DE3" w14:textId="77777777" w:rsidR="005C088E" w:rsidRDefault="005C088E" w:rsidP="0030496F">
            <w:r>
              <w:t> </w:t>
            </w:r>
          </w:p>
        </w:tc>
      </w:tr>
      <w:tr w:rsidR="005C088E" w14:paraId="4E01E3BB" w14:textId="77777777" w:rsidTr="005C088E">
        <w:trPr>
          <w:trHeight w:val="396"/>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F27CD" w14:textId="05A5FD45" w:rsidR="005C088E" w:rsidRPr="00A84EEA" w:rsidRDefault="005C088E" w:rsidP="0030496F">
            <w:pPr>
              <w:pStyle w:val="tal0"/>
              <w:spacing w:before="0" w:beforeAutospacing="0" w:after="0" w:afterAutospacing="0"/>
              <w:rPr>
                <w:rFonts w:ascii="Arial" w:hAnsi="Arial" w:cs="Arial"/>
                <w:sz w:val="18"/>
                <w:szCs w:val="18"/>
                <w:highlight w:val="yellow"/>
              </w:rPr>
            </w:pPr>
            <w:bookmarkStart w:id="4" w:name="OLE_LINK9"/>
            <w:bookmarkStart w:id="5" w:name="OLE_LINK10"/>
            <w:bookmarkEnd w:id="4"/>
            <w:r w:rsidRPr="00A84EEA">
              <w:rPr>
                <w:rFonts w:ascii="Arial" w:hAnsi="Arial" w:cs="Arial"/>
                <w:b/>
                <w:bCs/>
                <w:sz w:val="18"/>
                <w:szCs w:val="18"/>
                <w:highlight w:val="yellow"/>
                <w:lang w:val="en-GB"/>
              </w:rPr>
              <w:t>Paging Cell List</w:t>
            </w:r>
            <w:bookmarkEnd w:id="5"/>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4196A52F"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B4BE160"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39120FE5"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04F88CE0"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4E412831"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34AFD032"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c>
          <w:tcPr>
            <w:tcW w:w="56" w:type="dxa"/>
            <w:tcBorders>
              <w:top w:val="nil"/>
              <w:left w:val="nil"/>
              <w:bottom w:val="nil"/>
              <w:right w:val="nil"/>
            </w:tcBorders>
            <w:vAlign w:val="center"/>
            <w:hideMark/>
          </w:tcPr>
          <w:p w14:paraId="57D2D352" w14:textId="77777777" w:rsidR="005C088E" w:rsidRDefault="005C088E" w:rsidP="0030496F">
            <w:r>
              <w:t> </w:t>
            </w:r>
          </w:p>
        </w:tc>
      </w:tr>
      <w:tr w:rsidR="005C088E" w14:paraId="4BE5C0C1"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A48D6" w14:textId="77777777" w:rsidR="005C088E" w:rsidRPr="00A84EEA" w:rsidRDefault="005C088E" w:rsidP="0030496F">
            <w:pPr>
              <w:pStyle w:val="tal0"/>
              <w:spacing w:before="0" w:beforeAutospacing="0" w:after="0" w:afterAutospacing="0"/>
              <w:ind w:left="102"/>
              <w:rPr>
                <w:rFonts w:ascii="Arial" w:hAnsi="Arial" w:cs="Arial"/>
                <w:sz w:val="18"/>
                <w:szCs w:val="18"/>
                <w:highlight w:val="yellow"/>
              </w:rPr>
            </w:pPr>
            <w:r w:rsidRPr="00A84EEA">
              <w:rPr>
                <w:rFonts w:ascii="Arial" w:hAnsi="Arial" w:cs="Arial"/>
                <w:b/>
                <w:bCs/>
                <w:sz w:val="18"/>
                <w:szCs w:val="18"/>
                <w:highlight w:val="yellow"/>
                <w:lang w:val="en-GB"/>
              </w:rPr>
              <w:t>&gt;Paging Cell Item IEs</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091913A9"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2213ECAC"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1 .. &lt;</w:t>
            </w:r>
            <w:proofErr w:type="spellStart"/>
            <w:r>
              <w:rPr>
                <w:rFonts w:ascii="Arial" w:hAnsi="Arial" w:cs="Arial"/>
                <w:i/>
                <w:iCs/>
                <w:sz w:val="18"/>
                <w:szCs w:val="18"/>
                <w:lang w:val="en-GB"/>
              </w:rPr>
              <w:t>maxnoofPagingCells</w:t>
            </w:r>
            <w:proofErr w:type="spellEnd"/>
            <w:r>
              <w:rPr>
                <w:rFonts w:ascii="Arial" w:hAnsi="Arial" w:cs="Arial"/>
                <w:i/>
                <w:iCs/>
                <w:sz w:val="18"/>
                <w:szCs w:val="18"/>
                <w:lang w:val="en-GB"/>
              </w:rPr>
              <w:t>&gt;</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716B57C0"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3E1255B7"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06F15C9"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EACH</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20A3A4BA"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c>
          <w:tcPr>
            <w:tcW w:w="56" w:type="dxa"/>
            <w:tcBorders>
              <w:top w:val="nil"/>
              <w:left w:val="nil"/>
              <w:bottom w:val="nil"/>
              <w:right w:val="nil"/>
            </w:tcBorders>
            <w:vAlign w:val="center"/>
            <w:hideMark/>
          </w:tcPr>
          <w:p w14:paraId="40F32BD7" w14:textId="77777777" w:rsidR="005C088E" w:rsidRDefault="005C088E" w:rsidP="0030496F">
            <w:r>
              <w:t> </w:t>
            </w:r>
          </w:p>
        </w:tc>
      </w:tr>
      <w:tr w:rsidR="005C088E" w14:paraId="5E67D305"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08A4C" w14:textId="77777777" w:rsidR="005C088E" w:rsidRPr="00A84EEA" w:rsidRDefault="005C088E" w:rsidP="0030496F">
            <w:pPr>
              <w:pStyle w:val="tal0"/>
              <w:spacing w:before="0" w:beforeAutospacing="0" w:after="0" w:afterAutospacing="0"/>
              <w:ind w:left="198"/>
              <w:rPr>
                <w:rFonts w:ascii="Arial" w:hAnsi="Arial" w:cs="Arial"/>
                <w:sz w:val="18"/>
                <w:szCs w:val="18"/>
                <w:highlight w:val="yellow"/>
              </w:rPr>
            </w:pPr>
            <w:r w:rsidRPr="00A84EEA">
              <w:rPr>
                <w:rFonts w:ascii="Arial" w:hAnsi="Arial" w:cs="Arial"/>
                <w:sz w:val="18"/>
                <w:szCs w:val="18"/>
                <w:highlight w:val="yellow"/>
                <w:lang w:val="en-GB"/>
              </w:rPr>
              <w:t>&gt;&gt;NR CGI</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3666BD0"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2B42DB1D"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3EDCA520"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9.3.1.12</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31B7A24E"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CDA5077"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0E4DE609"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c>
          <w:tcPr>
            <w:tcW w:w="56" w:type="dxa"/>
            <w:tcBorders>
              <w:top w:val="nil"/>
              <w:left w:val="nil"/>
              <w:bottom w:val="nil"/>
              <w:right w:val="nil"/>
            </w:tcBorders>
            <w:vAlign w:val="center"/>
            <w:hideMark/>
          </w:tcPr>
          <w:p w14:paraId="5D7EA409" w14:textId="77777777" w:rsidR="005C088E" w:rsidRDefault="005C088E" w:rsidP="0030496F">
            <w:r>
              <w:t> </w:t>
            </w:r>
          </w:p>
        </w:tc>
      </w:tr>
      <w:tr w:rsidR="005C088E" w14:paraId="49BB2CF0"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75A48" w14:textId="77777777" w:rsidR="005C088E" w:rsidRPr="00A84EEA" w:rsidRDefault="005C088E" w:rsidP="0030496F">
            <w:pPr>
              <w:pStyle w:val="tal0"/>
              <w:spacing w:before="0" w:beforeAutospacing="0" w:after="0" w:afterAutospacing="0"/>
              <w:ind w:left="198"/>
              <w:rPr>
                <w:rFonts w:ascii="Arial" w:hAnsi="Arial" w:cs="Arial"/>
                <w:sz w:val="18"/>
                <w:szCs w:val="18"/>
                <w:highlight w:val="yellow"/>
              </w:rPr>
            </w:pPr>
            <w:r w:rsidRPr="00A84EEA">
              <w:rPr>
                <w:rFonts w:ascii="Arial" w:hAnsi="Arial" w:cs="Arial"/>
                <w:sz w:val="18"/>
                <w:szCs w:val="18"/>
                <w:highlight w:val="yellow"/>
                <w:lang w:val="en-GB"/>
              </w:rPr>
              <w:t>&gt;&gt;Last Used Cell Indication</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AEF527A"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3A3BCF63"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14:paraId="238FE43B"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ENUMERATED(true, …)</w:t>
            </w:r>
          </w:p>
        </w:tc>
        <w:tc>
          <w:tcPr>
            <w:tcW w:w="1126" w:type="dxa"/>
            <w:tcBorders>
              <w:top w:val="nil"/>
              <w:left w:val="nil"/>
              <w:bottom w:val="single" w:sz="8" w:space="0" w:color="auto"/>
              <w:right w:val="single" w:sz="8" w:space="0" w:color="auto"/>
            </w:tcBorders>
            <w:tcMar>
              <w:top w:w="0" w:type="dxa"/>
              <w:left w:w="108" w:type="dxa"/>
              <w:bottom w:w="0" w:type="dxa"/>
              <w:right w:w="108" w:type="dxa"/>
            </w:tcMar>
            <w:hideMark/>
          </w:tcPr>
          <w:p w14:paraId="6233680C"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692B9289"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984" w:type="dxa"/>
            <w:tcBorders>
              <w:top w:val="nil"/>
              <w:left w:val="nil"/>
              <w:bottom w:val="single" w:sz="8" w:space="0" w:color="auto"/>
              <w:right w:val="single" w:sz="8" w:space="0" w:color="auto"/>
            </w:tcBorders>
            <w:tcMar>
              <w:top w:w="0" w:type="dxa"/>
              <w:left w:w="108" w:type="dxa"/>
              <w:bottom w:w="0" w:type="dxa"/>
              <w:right w:w="108" w:type="dxa"/>
            </w:tcMar>
            <w:hideMark/>
          </w:tcPr>
          <w:p w14:paraId="47A18D7A" w14:textId="77777777" w:rsidR="005C088E" w:rsidRDefault="005C088E" w:rsidP="0030496F">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c>
          <w:tcPr>
            <w:tcW w:w="56" w:type="dxa"/>
            <w:tcBorders>
              <w:top w:val="nil"/>
              <w:left w:val="nil"/>
              <w:bottom w:val="nil"/>
              <w:right w:val="nil"/>
            </w:tcBorders>
            <w:vAlign w:val="center"/>
            <w:hideMark/>
          </w:tcPr>
          <w:p w14:paraId="1BBD56E4" w14:textId="77777777" w:rsidR="005C088E" w:rsidRDefault="005C088E" w:rsidP="0030496F">
            <w:r>
              <w:t> </w:t>
            </w:r>
          </w:p>
        </w:tc>
      </w:tr>
      <w:tr w:rsidR="005C088E" w14:paraId="2FC4880C" w14:textId="77777777" w:rsidTr="005C088E">
        <w:trPr>
          <w:trHeight w:val="404"/>
        </w:trPr>
        <w:tc>
          <w:tcPr>
            <w:tcW w:w="16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7D14D" w14:textId="77777777" w:rsidR="005C088E" w:rsidRDefault="005C088E" w:rsidP="0030496F">
            <w:pPr>
              <w:pStyle w:val="tal0"/>
              <w:spacing w:before="0" w:beforeAutospacing="0" w:after="0" w:afterAutospacing="0"/>
              <w:ind w:left="198"/>
              <w:rPr>
                <w:rFonts w:ascii="Arial" w:hAnsi="Arial" w:cs="Arial"/>
                <w:sz w:val="18"/>
                <w:szCs w:val="18"/>
              </w:rPr>
            </w:pPr>
            <w:r>
              <w:rPr>
                <w:rFonts w:ascii="Arial" w:hAnsi="Arial" w:cs="Arial"/>
                <w:sz w:val="18"/>
                <w:szCs w:val="18"/>
                <w:lang w:val="en-GB"/>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22E52FD8"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972" w:type="dxa"/>
            <w:tcBorders>
              <w:top w:val="nil"/>
              <w:left w:val="nil"/>
              <w:bottom w:val="single" w:sz="8" w:space="0" w:color="auto"/>
              <w:right w:val="single" w:sz="8" w:space="0" w:color="auto"/>
            </w:tcBorders>
            <w:tcMar>
              <w:top w:w="0" w:type="dxa"/>
              <w:left w:w="108" w:type="dxa"/>
              <w:bottom w:w="0" w:type="dxa"/>
              <w:right w:w="108" w:type="dxa"/>
            </w:tcMar>
            <w:hideMark/>
          </w:tcPr>
          <w:p w14:paraId="4D694623"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905" w:type="dxa"/>
            <w:tcBorders>
              <w:top w:val="nil"/>
              <w:left w:val="nil"/>
              <w:bottom w:val="single" w:sz="8" w:space="0" w:color="auto"/>
              <w:right w:val="single" w:sz="8" w:space="0" w:color="auto"/>
            </w:tcBorders>
            <w:tcMar>
              <w:top w:w="0" w:type="dxa"/>
              <w:left w:w="108" w:type="dxa"/>
              <w:bottom w:w="0" w:type="dxa"/>
              <w:right w:w="108" w:type="dxa"/>
            </w:tcMar>
          </w:tcPr>
          <w:p w14:paraId="5AB4904B" w14:textId="77777777" w:rsidR="005C088E" w:rsidRDefault="005C088E" w:rsidP="0030496F">
            <w:pPr>
              <w:pStyle w:val="tal0"/>
              <w:spacing w:before="0" w:beforeAutospacing="0" w:after="0" w:afterAutospacing="0"/>
              <w:rPr>
                <w:rFonts w:ascii="Arial" w:hAnsi="Arial" w:cs="Arial"/>
                <w:sz w:val="18"/>
                <w:szCs w:val="18"/>
              </w:rPr>
            </w:pPr>
          </w:p>
        </w:tc>
        <w:tc>
          <w:tcPr>
            <w:tcW w:w="1126" w:type="dxa"/>
            <w:tcBorders>
              <w:top w:val="nil"/>
              <w:left w:val="nil"/>
              <w:bottom w:val="single" w:sz="8" w:space="0" w:color="auto"/>
              <w:right w:val="single" w:sz="8" w:space="0" w:color="auto"/>
            </w:tcBorders>
            <w:tcMar>
              <w:top w:w="0" w:type="dxa"/>
              <w:left w:w="108" w:type="dxa"/>
              <w:bottom w:w="0" w:type="dxa"/>
              <w:right w:w="108" w:type="dxa"/>
            </w:tcMar>
          </w:tcPr>
          <w:p w14:paraId="5C107672" w14:textId="77777777" w:rsidR="005C088E" w:rsidRDefault="005C088E" w:rsidP="0030496F">
            <w:pPr>
              <w:pStyle w:val="tal0"/>
              <w:spacing w:before="0" w:beforeAutospacing="0" w:after="0" w:afterAutospacing="0"/>
              <w:rPr>
                <w:rFonts w:ascii="Arial" w:hAnsi="Arial" w:cs="Arial"/>
                <w:sz w:val="18"/>
                <w:szCs w:val="18"/>
              </w:rPr>
            </w:pPr>
          </w:p>
        </w:tc>
        <w:tc>
          <w:tcPr>
            <w:tcW w:w="984" w:type="dxa"/>
            <w:tcBorders>
              <w:top w:val="nil"/>
              <w:left w:val="nil"/>
              <w:bottom w:val="single" w:sz="8" w:space="0" w:color="auto"/>
              <w:right w:val="single" w:sz="8" w:space="0" w:color="auto"/>
            </w:tcBorders>
            <w:tcMar>
              <w:top w:w="0" w:type="dxa"/>
              <w:left w:w="108" w:type="dxa"/>
              <w:bottom w:w="0" w:type="dxa"/>
              <w:right w:w="108" w:type="dxa"/>
            </w:tcMar>
          </w:tcPr>
          <w:p w14:paraId="7E9CCE26" w14:textId="77777777" w:rsidR="005C088E" w:rsidRDefault="005C088E" w:rsidP="0030496F">
            <w:pPr>
              <w:pStyle w:val="tac0"/>
              <w:spacing w:before="0" w:beforeAutospacing="0" w:after="0" w:afterAutospacing="0"/>
              <w:jc w:val="center"/>
              <w:rPr>
                <w:rFonts w:ascii="Arial" w:hAnsi="Arial" w:cs="Arial"/>
                <w:sz w:val="18"/>
                <w:szCs w:val="18"/>
              </w:rPr>
            </w:pPr>
          </w:p>
        </w:tc>
        <w:tc>
          <w:tcPr>
            <w:tcW w:w="984" w:type="dxa"/>
            <w:tcBorders>
              <w:top w:val="nil"/>
              <w:left w:val="nil"/>
              <w:bottom w:val="single" w:sz="8" w:space="0" w:color="auto"/>
              <w:right w:val="single" w:sz="8" w:space="0" w:color="auto"/>
            </w:tcBorders>
            <w:tcMar>
              <w:top w:w="0" w:type="dxa"/>
              <w:left w:w="108" w:type="dxa"/>
              <w:bottom w:w="0" w:type="dxa"/>
              <w:right w:w="108" w:type="dxa"/>
            </w:tcMar>
          </w:tcPr>
          <w:p w14:paraId="609D86BB" w14:textId="77777777" w:rsidR="005C088E" w:rsidRDefault="005C088E" w:rsidP="0030496F">
            <w:pPr>
              <w:pStyle w:val="tac0"/>
              <w:spacing w:before="0" w:beforeAutospacing="0" w:after="0" w:afterAutospacing="0"/>
              <w:jc w:val="center"/>
              <w:rPr>
                <w:rFonts w:ascii="Arial" w:hAnsi="Arial" w:cs="Arial"/>
                <w:sz w:val="18"/>
                <w:szCs w:val="18"/>
              </w:rPr>
            </w:pPr>
          </w:p>
        </w:tc>
        <w:tc>
          <w:tcPr>
            <w:tcW w:w="56" w:type="dxa"/>
            <w:tcBorders>
              <w:top w:val="nil"/>
              <w:left w:val="nil"/>
              <w:bottom w:val="single" w:sz="8" w:space="0" w:color="auto"/>
              <w:right w:val="nil"/>
            </w:tcBorders>
            <w:vAlign w:val="center"/>
            <w:hideMark/>
          </w:tcPr>
          <w:p w14:paraId="1646A8C0" w14:textId="77777777" w:rsidR="005C088E" w:rsidRDefault="005C088E" w:rsidP="0030496F">
            <w:r>
              <w:t> </w:t>
            </w:r>
          </w:p>
        </w:tc>
      </w:tr>
    </w:tbl>
    <w:p w14:paraId="21A3F3FA" w14:textId="77777777" w:rsidR="005C088E" w:rsidRDefault="005C088E" w:rsidP="005C088E">
      <w:pPr>
        <w:rPr>
          <w:color w:val="000000"/>
        </w:rPr>
      </w:pPr>
    </w:p>
    <w:tbl>
      <w:tblPr>
        <w:tblW w:w="0" w:type="auto"/>
        <w:tblCellMar>
          <w:left w:w="0" w:type="dxa"/>
          <w:right w:w="0" w:type="dxa"/>
        </w:tblCellMar>
        <w:tblLook w:val="04A0" w:firstRow="1" w:lastRow="0" w:firstColumn="1" w:lastColumn="0" w:noHBand="0" w:noVBand="1"/>
      </w:tblPr>
      <w:tblGrid>
        <w:gridCol w:w="3681"/>
        <w:gridCol w:w="5659"/>
      </w:tblGrid>
      <w:tr w:rsidR="005C088E" w14:paraId="3F2CB3A1" w14:textId="77777777" w:rsidTr="0030496F">
        <w:tc>
          <w:tcPr>
            <w:tcW w:w="36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37977"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 bound</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79430" w14:textId="77777777" w:rsidR="005C088E" w:rsidRDefault="005C088E" w:rsidP="0030496F">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Explanation</w:t>
            </w:r>
          </w:p>
        </w:tc>
      </w:tr>
      <w:tr w:rsidR="005C088E" w14:paraId="7E82252A" w14:textId="77777777" w:rsidTr="0030496F">
        <w:tc>
          <w:tcPr>
            <w:tcW w:w="36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3F830" w14:textId="77777777" w:rsidR="005C088E" w:rsidRDefault="005C088E" w:rsidP="0030496F">
            <w:pPr>
              <w:pStyle w:val="tal0"/>
              <w:spacing w:before="0" w:beforeAutospacing="0" w:after="0" w:afterAutospacing="0"/>
              <w:rPr>
                <w:rFonts w:ascii="Arial" w:hAnsi="Arial" w:cs="Arial"/>
                <w:sz w:val="18"/>
                <w:szCs w:val="18"/>
              </w:rPr>
            </w:pPr>
            <w:proofErr w:type="spellStart"/>
            <w:r>
              <w:rPr>
                <w:rFonts w:ascii="Arial" w:hAnsi="Arial" w:cs="Arial"/>
                <w:sz w:val="18"/>
                <w:szCs w:val="18"/>
                <w:lang w:val="en-GB"/>
              </w:rPr>
              <w:t>maxnoofPagingCells</w:t>
            </w:r>
            <w:proofErr w:type="spellEnd"/>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1A8514F8" w14:textId="77777777" w:rsidR="005C088E" w:rsidRDefault="005C088E" w:rsidP="0030496F">
            <w:pPr>
              <w:pStyle w:val="tal0"/>
              <w:spacing w:before="0" w:beforeAutospacing="0" w:after="0" w:afterAutospacing="0"/>
              <w:rPr>
                <w:rFonts w:ascii="Arial" w:hAnsi="Arial" w:cs="Arial"/>
                <w:sz w:val="18"/>
                <w:szCs w:val="18"/>
              </w:rPr>
            </w:pPr>
            <w:r>
              <w:rPr>
                <w:rFonts w:ascii="Arial" w:hAnsi="Arial" w:cs="Arial"/>
                <w:sz w:val="18"/>
                <w:szCs w:val="18"/>
                <w:lang w:val="en-GB"/>
              </w:rPr>
              <w:t>Maximum no. of paging cells, the maximum value is 512.</w:t>
            </w:r>
          </w:p>
        </w:tc>
      </w:tr>
    </w:tbl>
    <w:p w14:paraId="61D8A980" w14:textId="77777777" w:rsidR="005C088E" w:rsidRDefault="005C088E" w:rsidP="005C088E">
      <w:pPr>
        <w:spacing w:after="0"/>
        <w:rPr>
          <w:rFonts w:ascii="Calibri" w:eastAsia="Times New Roman" w:hAnsi="Calibri" w:cs="Calibri"/>
          <w:sz w:val="22"/>
          <w:szCs w:val="22"/>
          <w:lang w:val="en-US"/>
        </w:rPr>
      </w:pPr>
    </w:p>
    <w:p w14:paraId="13EB2E0E" w14:textId="0A59A021" w:rsidR="00A80211" w:rsidRDefault="00A80211" w:rsidP="002D6688">
      <w:pPr>
        <w:spacing w:after="0"/>
        <w:rPr>
          <w:rFonts w:ascii="Calibri" w:eastAsia="Times New Roman" w:hAnsi="Calibri" w:cs="Calibri"/>
          <w:b/>
          <w:bCs/>
          <w:sz w:val="22"/>
          <w:szCs w:val="22"/>
          <w:lang w:val="en-US"/>
        </w:rPr>
      </w:pPr>
    </w:p>
    <w:p w14:paraId="2B60CB16" w14:textId="0EA1D331" w:rsidR="009B1750" w:rsidRPr="00E9649B" w:rsidRDefault="00E9649B" w:rsidP="002D668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order to enable </w:t>
      </w:r>
      <w:r w:rsidR="00732653">
        <w:rPr>
          <w:rFonts w:ascii="Calibri" w:eastAsia="Times New Roman" w:hAnsi="Calibri" w:cs="Calibri"/>
          <w:sz w:val="22"/>
          <w:szCs w:val="22"/>
          <w:lang w:val="en-US"/>
        </w:rPr>
        <w:t>the gNB-CU to page the UEs in a restricted area (e.g., certain SSBs without needing to page all the SSBs in the last served cell</w:t>
      </w:r>
      <w:r w:rsidR="00F34837">
        <w:rPr>
          <w:rFonts w:ascii="Calibri" w:eastAsia="Times New Roman" w:hAnsi="Calibri" w:cs="Calibri"/>
          <w:sz w:val="22"/>
          <w:szCs w:val="22"/>
          <w:lang w:val="en-US"/>
        </w:rPr>
        <w:t>)</w:t>
      </w:r>
      <w:r w:rsidR="00732653">
        <w:rPr>
          <w:rFonts w:ascii="Calibri" w:eastAsia="Times New Roman" w:hAnsi="Calibri" w:cs="Calibri"/>
          <w:sz w:val="22"/>
          <w:szCs w:val="22"/>
          <w:lang w:val="en-US"/>
        </w:rPr>
        <w:t>,</w:t>
      </w:r>
      <w:r w:rsidR="00650768" w:rsidRPr="00E9649B">
        <w:rPr>
          <w:rFonts w:ascii="Calibri" w:eastAsia="Times New Roman" w:hAnsi="Calibri" w:cs="Calibri"/>
          <w:sz w:val="22"/>
          <w:szCs w:val="22"/>
          <w:lang w:val="en-US"/>
        </w:rPr>
        <w:t xml:space="preserve"> we think</w:t>
      </w:r>
      <w:r>
        <w:rPr>
          <w:rFonts w:ascii="Calibri" w:eastAsia="Times New Roman" w:hAnsi="Calibri" w:cs="Calibri"/>
          <w:sz w:val="22"/>
          <w:szCs w:val="22"/>
          <w:lang w:val="en-US"/>
        </w:rPr>
        <w:t xml:space="preserve"> that</w:t>
      </w:r>
      <w:r w:rsidR="00650768" w:rsidRPr="00E9649B">
        <w:rPr>
          <w:rFonts w:ascii="Calibri" w:eastAsia="Times New Roman" w:hAnsi="Calibri" w:cs="Calibri"/>
          <w:sz w:val="22"/>
          <w:szCs w:val="22"/>
          <w:lang w:val="en-US"/>
        </w:rPr>
        <w:t xml:space="preserve"> the gNB-DU can indicate the </w:t>
      </w:r>
      <w:r w:rsidR="00650768" w:rsidRPr="00F34837">
        <w:rPr>
          <w:rFonts w:ascii="Calibri" w:eastAsia="Times New Roman" w:hAnsi="Calibri" w:cs="Calibri"/>
          <w:b/>
          <w:bCs/>
          <w:sz w:val="22"/>
          <w:szCs w:val="22"/>
          <w:u w:val="single"/>
          <w:lang w:val="en-US"/>
        </w:rPr>
        <w:t>last served SSB</w:t>
      </w:r>
      <w:r w:rsidR="00650768" w:rsidRPr="00E9649B">
        <w:rPr>
          <w:rFonts w:ascii="Calibri" w:eastAsia="Times New Roman" w:hAnsi="Calibri" w:cs="Calibri"/>
          <w:sz w:val="22"/>
          <w:szCs w:val="22"/>
          <w:lang w:val="en-US"/>
        </w:rPr>
        <w:t xml:space="preserve"> to gNB-CU in the UE CONTEXT RELEASE COMPLETE</w:t>
      </w:r>
      <w:r w:rsidR="00F34837">
        <w:rPr>
          <w:rFonts w:ascii="Calibri" w:eastAsia="Times New Roman" w:hAnsi="Calibri" w:cs="Calibri"/>
          <w:sz w:val="22"/>
          <w:szCs w:val="22"/>
          <w:lang w:val="en-US"/>
        </w:rPr>
        <w:t>. We therefore have the following proposal:</w:t>
      </w:r>
    </w:p>
    <w:p w14:paraId="4F74946E" w14:textId="77777777" w:rsidR="009B1750" w:rsidRDefault="009B1750" w:rsidP="002D6688">
      <w:pPr>
        <w:spacing w:after="0"/>
        <w:rPr>
          <w:rFonts w:ascii="Calibri" w:eastAsia="Times New Roman" w:hAnsi="Calibri" w:cs="Calibri"/>
          <w:b/>
          <w:bCs/>
          <w:sz w:val="22"/>
          <w:szCs w:val="22"/>
          <w:lang w:val="en-US"/>
        </w:rPr>
      </w:pPr>
    </w:p>
    <w:p w14:paraId="379AE41D" w14:textId="50C0EA59" w:rsidR="002D6688" w:rsidRPr="00E47F6E" w:rsidRDefault="002D6688" w:rsidP="002D6688">
      <w:pPr>
        <w:spacing w:after="0"/>
        <w:rPr>
          <w:rFonts w:ascii="Calibri" w:eastAsia="Times New Roman" w:hAnsi="Calibri" w:cs="Calibri"/>
          <w:sz w:val="22"/>
          <w:szCs w:val="22"/>
          <w:lang w:val="en-US"/>
        </w:rPr>
      </w:pPr>
      <w:r w:rsidRPr="00EA0404">
        <w:rPr>
          <w:rFonts w:ascii="Calibri" w:eastAsia="Times New Roman" w:hAnsi="Calibri" w:cs="Calibri"/>
          <w:b/>
          <w:bCs/>
          <w:sz w:val="22"/>
          <w:szCs w:val="22"/>
          <w:lang w:val="en-US"/>
        </w:rPr>
        <w:t>Proposal 1:</w:t>
      </w:r>
      <w:r w:rsidRPr="00E47F6E">
        <w:rPr>
          <w:rFonts w:ascii="Calibri" w:eastAsia="Times New Roman" w:hAnsi="Calibri" w:cs="Calibri"/>
          <w:sz w:val="22"/>
          <w:szCs w:val="22"/>
          <w:lang w:val="en-US"/>
        </w:rPr>
        <w:t xml:space="preserve"> When the UE is released to RRC_INACTIVE, the gNB-DU can </w:t>
      </w:r>
      <w:r w:rsidR="009F0CE7">
        <w:rPr>
          <w:rFonts w:ascii="Calibri" w:eastAsia="Times New Roman" w:hAnsi="Calibri" w:cs="Calibri"/>
          <w:sz w:val="22"/>
          <w:szCs w:val="22"/>
          <w:lang w:val="en-US"/>
        </w:rPr>
        <w:t>indicate</w:t>
      </w:r>
      <w:r w:rsidRPr="00E47F6E">
        <w:rPr>
          <w:rFonts w:ascii="Calibri" w:eastAsia="Times New Roman" w:hAnsi="Calibri" w:cs="Calibri"/>
          <w:sz w:val="22"/>
          <w:szCs w:val="22"/>
          <w:lang w:val="en-US"/>
        </w:rPr>
        <w:t xml:space="preserve"> the last served SSB to the gNB-CU </w:t>
      </w:r>
      <w:r w:rsidR="00743112">
        <w:rPr>
          <w:rFonts w:ascii="Calibri" w:eastAsia="Times New Roman" w:hAnsi="Calibri" w:cs="Calibri"/>
          <w:sz w:val="22"/>
          <w:szCs w:val="22"/>
          <w:lang w:val="en-US"/>
        </w:rPr>
        <w:t>in UE CONTEXT RELEASE COMPLETE</w:t>
      </w:r>
    </w:p>
    <w:p w14:paraId="4C2DEDF2" w14:textId="77777777" w:rsidR="002D6688" w:rsidRPr="00E47F6E" w:rsidRDefault="002D6688" w:rsidP="002D6688">
      <w:pPr>
        <w:spacing w:after="0"/>
        <w:rPr>
          <w:rFonts w:ascii="Calibri" w:eastAsia="Times New Roman" w:hAnsi="Calibri" w:cs="Calibri"/>
          <w:sz w:val="22"/>
          <w:szCs w:val="22"/>
          <w:lang w:val="en-US"/>
        </w:rPr>
      </w:pPr>
    </w:p>
    <w:p w14:paraId="348AB60A" w14:textId="5FAC62F0" w:rsidR="002D6688" w:rsidRDefault="002D6688" w:rsidP="002D6688">
      <w:pPr>
        <w:spacing w:after="0"/>
        <w:rPr>
          <w:rFonts w:ascii="Calibri" w:eastAsia="Times New Roman" w:hAnsi="Calibri" w:cs="Calibri"/>
          <w:sz w:val="22"/>
          <w:szCs w:val="22"/>
          <w:lang w:val="en-US"/>
        </w:rPr>
      </w:pPr>
      <w:r w:rsidRPr="00E47F6E">
        <w:rPr>
          <w:rFonts w:ascii="Calibri" w:eastAsia="Times New Roman" w:hAnsi="Calibri" w:cs="Calibri"/>
          <w:sz w:val="22"/>
          <w:szCs w:val="22"/>
          <w:lang w:val="en-US"/>
        </w:rPr>
        <w:t>If the gNB-CU with high confidence knows the cell and associated SSB where the UE is likely to be located when it shall page the UE, it can indicate to the gNB-DU to page in a restricted area</w:t>
      </w:r>
      <w:r w:rsidR="007B320A">
        <w:rPr>
          <w:rFonts w:ascii="Calibri" w:eastAsia="Times New Roman" w:hAnsi="Calibri" w:cs="Calibri"/>
          <w:sz w:val="22"/>
          <w:szCs w:val="22"/>
          <w:lang w:val="en-US"/>
        </w:rPr>
        <w:t xml:space="preserve"> (e.g., certain </w:t>
      </w:r>
      <w:r w:rsidR="007B320A">
        <w:rPr>
          <w:rFonts w:ascii="Calibri" w:eastAsia="Times New Roman" w:hAnsi="Calibri" w:cs="Calibri"/>
          <w:sz w:val="22"/>
          <w:szCs w:val="22"/>
          <w:lang w:val="en-US"/>
        </w:rPr>
        <w:lastRenderedPageBreak/>
        <w:t>SSB(s))</w:t>
      </w:r>
      <w:r w:rsidRPr="00E47F6E">
        <w:rPr>
          <w:rFonts w:ascii="Calibri" w:eastAsia="Times New Roman" w:hAnsi="Calibri" w:cs="Calibri"/>
          <w:sz w:val="22"/>
          <w:szCs w:val="22"/>
          <w:lang w:val="en-US"/>
        </w:rPr>
        <w:t xml:space="preserve"> instead of paging “blindly” over the RNA</w:t>
      </w:r>
      <w:r w:rsidR="00523BCB">
        <w:rPr>
          <w:rFonts w:ascii="Calibri" w:eastAsia="Times New Roman" w:hAnsi="Calibri" w:cs="Calibri"/>
          <w:sz w:val="22"/>
          <w:szCs w:val="22"/>
          <w:lang w:val="en-US"/>
        </w:rPr>
        <w:t xml:space="preserve"> or all SSBs within the last served cell</w:t>
      </w:r>
      <w:r w:rsidR="00443CC3">
        <w:rPr>
          <w:rFonts w:ascii="Calibri" w:eastAsia="Times New Roman" w:hAnsi="Calibri" w:cs="Calibri"/>
          <w:sz w:val="22"/>
          <w:szCs w:val="22"/>
          <w:lang w:val="en-US"/>
        </w:rPr>
        <w:t>. We therefore have the following proposal:</w:t>
      </w:r>
    </w:p>
    <w:p w14:paraId="68CCC64D" w14:textId="36DE7D23" w:rsidR="00523BCB" w:rsidRDefault="00523BCB" w:rsidP="002D6688">
      <w:pPr>
        <w:spacing w:after="0"/>
        <w:rPr>
          <w:rFonts w:ascii="Calibri" w:eastAsia="Times New Roman" w:hAnsi="Calibri" w:cs="Calibri"/>
          <w:sz w:val="22"/>
          <w:szCs w:val="22"/>
          <w:lang w:val="en-US"/>
        </w:rPr>
      </w:pPr>
    </w:p>
    <w:p w14:paraId="10737472" w14:textId="2F7969DC" w:rsidR="00523BCB" w:rsidRDefault="00523BCB" w:rsidP="002D6688">
      <w:pPr>
        <w:spacing w:after="0"/>
        <w:rPr>
          <w:rFonts w:ascii="Calibri" w:eastAsia="Times New Roman" w:hAnsi="Calibri" w:cs="Calibri"/>
          <w:sz w:val="22"/>
          <w:szCs w:val="22"/>
          <w:lang w:val="en-US"/>
        </w:rPr>
      </w:pPr>
      <w:r w:rsidRPr="00EA0404">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gNB-CU </w:t>
      </w:r>
      <w:r w:rsidR="003A70A5">
        <w:rPr>
          <w:rFonts w:ascii="Calibri" w:eastAsia="Times New Roman" w:hAnsi="Calibri" w:cs="Calibri"/>
          <w:sz w:val="22"/>
          <w:szCs w:val="22"/>
          <w:lang w:val="en-US"/>
        </w:rPr>
        <w:t>can indicate the</w:t>
      </w:r>
      <w:r>
        <w:rPr>
          <w:rFonts w:ascii="Calibri" w:eastAsia="Times New Roman" w:hAnsi="Calibri" w:cs="Calibri"/>
          <w:sz w:val="22"/>
          <w:szCs w:val="22"/>
          <w:lang w:val="en-US"/>
        </w:rPr>
        <w:t xml:space="preserve"> last served SSB</w:t>
      </w:r>
      <w:r w:rsidR="009F0CE7">
        <w:rPr>
          <w:rFonts w:ascii="Calibri" w:eastAsia="Times New Roman" w:hAnsi="Calibri" w:cs="Calibri"/>
          <w:sz w:val="22"/>
          <w:szCs w:val="22"/>
          <w:lang w:val="en-US"/>
        </w:rPr>
        <w:t xml:space="preserve"> </w:t>
      </w:r>
      <w:r w:rsidR="003A70A5">
        <w:rPr>
          <w:rFonts w:ascii="Calibri" w:eastAsia="Times New Roman" w:hAnsi="Calibri" w:cs="Calibri"/>
          <w:sz w:val="22"/>
          <w:szCs w:val="22"/>
          <w:lang w:val="en-US"/>
        </w:rPr>
        <w:t xml:space="preserve">as assistance </w:t>
      </w:r>
      <w:r w:rsidR="009F0CE7">
        <w:rPr>
          <w:rFonts w:ascii="Calibri" w:eastAsia="Times New Roman" w:hAnsi="Calibri" w:cs="Calibri"/>
          <w:sz w:val="22"/>
          <w:szCs w:val="22"/>
          <w:lang w:val="en-US"/>
        </w:rPr>
        <w:t>to gNB-DU in F1AP Paging message</w:t>
      </w:r>
    </w:p>
    <w:p w14:paraId="24591154" w14:textId="07FA8262" w:rsidR="007B320A" w:rsidRDefault="007B320A" w:rsidP="002D6688">
      <w:pPr>
        <w:spacing w:after="0"/>
        <w:rPr>
          <w:rFonts w:ascii="Calibri" w:eastAsia="Times New Roman" w:hAnsi="Calibri" w:cs="Calibri"/>
          <w:sz w:val="22"/>
          <w:szCs w:val="22"/>
          <w:lang w:val="en-US"/>
        </w:rPr>
      </w:pPr>
    </w:p>
    <w:p w14:paraId="0DF152F9" w14:textId="6EE25696" w:rsidR="00F23B1C" w:rsidRDefault="00B16E4F" w:rsidP="00F249DF">
      <w:pPr>
        <w:pStyle w:val="Heading2"/>
        <w:numPr>
          <w:ilvl w:val="1"/>
          <w:numId w:val="2"/>
        </w:numPr>
        <w:spacing w:after="0"/>
      </w:pPr>
      <w:bookmarkStart w:id="6" w:name="_Hlk81229969"/>
      <w:bookmarkEnd w:id="6"/>
      <w:r>
        <w:t>Beam-level (de)activation</w:t>
      </w:r>
    </w:p>
    <w:p w14:paraId="102BE225" w14:textId="0B8DB78C" w:rsidR="00717867" w:rsidRDefault="00717867" w:rsidP="00717867">
      <w:pPr>
        <w:rPr>
          <w:lang w:val="en-US" w:eastAsia="x-none"/>
        </w:rPr>
      </w:pPr>
    </w:p>
    <w:p w14:paraId="4AC20AC6" w14:textId="79B2901E" w:rsidR="00EB3D50" w:rsidRDefault="00EB3D50" w:rsidP="00EB3D5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TR </w:t>
      </w:r>
      <w:r w:rsidR="00D86FFA">
        <w:rPr>
          <w:rFonts w:ascii="Calibri" w:eastAsia="Times New Roman" w:hAnsi="Calibri" w:cs="Calibri"/>
          <w:sz w:val="22"/>
          <w:szCs w:val="22"/>
          <w:lang w:val="en-US"/>
        </w:rPr>
        <w:t xml:space="preserve">38.864 </w:t>
      </w:r>
      <w:r>
        <w:rPr>
          <w:rFonts w:ascii="Calibri" w:eastAsia="Times New Roman" w:hAnsi="Calibri" w:cs="Calibri"/>
          <w:sz w:val="22"/>
          <w:szCs w:val="22"/>
          <w:lang w:val="en-US"/>
        </w:rPr>
        <w:t>captures the following text on inter-node beam activation:</w:t>
      </w:r>
    </w:p>
    <w:p w14:paraId="7FC955AC" w14:textId="524FB998" w:rsidR="00EB3D50" w:rsidRDefault="00EB3D50" w:rsidP="00EB3D50">
      <w:pPr>
        <w:spacing w:after="0"/>
        <w:rPr>
          <w:rFonts w:ascii="Calibri" w:eastAsia="Times New Roman" w:hAnsi="Calibri" w:cs="Calibri"/>
          <w:sz w:val="22"/>
          <w:szCs w:val="22"/>
          <w:lang w:val="en-US"/>
        </w:rPr>
      </w:pPr>
    </w:p>
    <w:p w14:paraId="578FEF3C" w14:textId="1973BE82" w:rsidR="00D86FFA" w:rsidRDefault="00F76DF2" w:rsidP="00A168F8">
      <w:pPr>
        <w:spacing w:after="0"/>
        <w:ind w:left="360"/>
        <w:rPr>
          <w:rFonts w:ascii="Calibri" w:eastAsia="Times New Roman" w:hAnsi="Calibri" w:cs="Calibri"/>
          <w:i/>
          <w:iCs/>
          <w:sz w:val="22"/>
          <w:szCs w:val="22"/>
          <w:lang w:val="en-US"/>
        </w:rPr>
      </w:pPr>
      <w:r w:rsidRPr="00F76DF2">
        <w:rPr>
          <w:rFonts w:ascii="Calibri" w:eastAsia="Times New Roman" w:hAnsi="Calibri" w:cs="Calibri"/>
          <w:i/>
          <w:iCs/>
          <w:sz w:val="22"/>
          <w:szCs w:val="22"/>
          <w:lang w:val="en-US"/>
        </w:rPr>
        <w:t xml:space="preserve">This mechanism allows an NG-RAN node to request a </w:t>
      </w:r>
      <w:r w:rsidR="00C024F2" w:rsidRPr="00F76DF2">
        <w:rPr>
          <w:rFonts w:ascii="Calibri" w:eastAsia="Times New Roman" w:hAnsi="Calibri" w:cs="Calibri"/>
          <w:i/>
          <w:iCs/>
          <w:sz w:val="22"/>
          <w:szCs w:val="22"/>
          <w:lang w:val="en-US"/>
        </w:rPr>
        <w:t>neighboring</w:t>
      </w:r>
      <w:r w:rsidRPr="00F76DF2">
        <w:rPr>
          <w:rFonts w:ascii="Calibri" w:eastAsia="Times New Roman" w:hAnsi="Calibri" w:cs="Calibri"/>
          <w:i/>
          <w:iCs/>
          <w:sz w:val="22"/>
          <w:szCs w:val="22"/>
          <w:lang w:val="en-US"/>
        </w:rPr>
        <w:t xml:space="preserve"> NG-RAN node to switch on certain SSB beams which have been deactivated e.g., in the capacity layer. With this mechanism, the NG-RAN node (e.g., in the coverage-layer) can request the re-activation of SSB beams that are deactivated before.</w:t>
      </w:r>
    </w:p>
    <w:p w14:paraId="795C3C09" w14:textId="2850659F" w:rsidR="00F375DF" w:rsidRDefault="00F375DF" w:rsidP="00F375DF">
      <w:pPr>
        <w:spacing w:after="0"/>
        <w:rPr>
          <w:rFonts w:ascii="Calibri" w:eastAsia="Times New Roman" w:hAnsi="Calibri" w:cs="Calibri"/>
          <w:i/>
          <w:iCs/>
          <w:sz w:val="22"/>
          <w:szCs w:val="22"/>
          <w:lang w:val="en-US"/>
        </w:rPr>
      </w:pPr>
    </w:p>
    <w:p w14:paraId="452E531E" w14:textId="77777777" w:rsidR="00F375DF" w:rsidRPr="00B4529F" w:rsidRDefault="00F375DF" w:rsidP="00F375DF">
      <w:pPr>
        <w:spacing w:after="0"/>
        <w:rPr>
          <w:rFonts w:ascii="Calibri" w:eastAsia="Times New Roman" w:hAnsi="Calibri" w:cs="Calibri"/>
          <w:b/>
          <w:bCs/>
          <w:sz w:val="28"/>
          <w:szCs w:val="28"/>
          <w:u w:val="single"/>
          <w:lang w:val="en-US"/>
        </w:rPr>
      </w:pPr>
      <w:r w:rsidRPr="00B4529F">
        <w:rPr>
          <w:rFonts w:ascii="Calibri" w:eastAsia="Times New Roman" w:hAnsi="Calibri" w:cs="Calibri"/>
          <w:b/>
          <w:bCs/>
          <w:sz w:val="28"/>
          <w:szCs w:val="28"/>
          <w:u w:val="single"/>
          <w:lang w:val="en-US"/>
        </w:rPr>
        <w:t>Scenario – Overlaid vs. underlaid</w:t>
      </w:r>
    </w:p>
    <w:p w14:paraId="1D378822" w14:textId="77777777" w:rsidR="00F375DF" w:rsidRDefault="00F375DF" w:rsidP="00F375DF">
      <w:pPr>
        <w:spacing w:after="0"/>
        <w:rPr>
          <w:rFonts w:ascii="Calibri" w:eastAsia="Times New Roman" w:hAnsi="Calibri" w:cs="Calibri"/>
          <w:sz w:val="22"/>
          <w:szCs w:val="22"/>
          <w:lang w:val="en-US"/>
        </w:rPr>
      </w:pPr>
    </w:p>
    <w:p w14:paraId="766E38D8" w14:textId="77777777" w:rsidR="00F375DF" w:rsidRDefault="00F375DF" w:rsidP="00F375DF">
      <w:pPr>
        <w:spacing w:after="0"/>
        <w:rPr>
          <w:rFonts w:ascii="Calibri" w:eastAsia="Times New Roman" w:hAnsi="Calibri" w:cs="Calibri"/>
          <w:sz w:val="22"/>
          <w:szCs w:val="22"/>
          <w:lang w:val="en-US"/>
        </w:rPr>
      </w:pPr>
      <w:r>
        <w:rPr>
          <w:rFonts w:ascii="Calibri" w:eastAsia="Times New Roman" w:hAnsi="Calibri" w:cs="Calibri"/>
          <w:sz w:val="22"/>
          <w:szCs w:val="22"/>
          <w:lang w:val="en-US"/>
        </w:rPr>
        <w:t>In the SI phase, RAN3 agreed to consider both the overlaid and underlaid scenario while studying the NES techniques. For the above techniques of beam level activation and beam level deactivation, it is proposed to start with an overlaid scenario and the underlaid scenario can be considered later.</w:t>
      </w:r>
    </w:p>
    <w:p w14:paraId="7D87B505" w14:textId="77777777" w:rsidR="00F375DF" w:rsidRDefault="00F375DF" w:rsidP="00F375DF">
      <w:pPr>
        <w:spacing w:after="0"/>
        <w:rPr>
          <w:rFonts w:ascii="Calibri" w:eastAsia="Times New Roman" w:hAnsi="Calibri" w:cs="Calibri"/>
          <w:sz w:val="22"/>
          <w:szCs w:val="22"/>
          <w:lang w:val="en-US"/>
        </w:rPr>
      </w:pPr>
    </w:p>
    <w:p w14:paraId="5A387913" w14:textId="3BC62DF9" w:rsidR="00F375DF" w:rsidRDefault="00F375DF" w:rsidP="00F375DF">
      <w:pPr>
        <w:spacing w:after="0"/>
        <w:rPr>
          <w:rFonts w:ascii="Calibri" w:eastAsia="Times New Roman" w:hAnsi="Calibri" w:cs="Calibri"/>
          <w:sz w:val="22"/>
          <w:szCs w:val="22"/>
          <w:lang w:val="en-US"/>
        </w:rPr>
      </w:pPr>
      <w:r w:rsidRPr="00F375D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Start with the overlaid scenario for beam level activation and beam level deactivation. Underlaid scenario can be considered later</w:t>
      </w:r>
    </w:p>
    <w:p w14:paraId="1D8FBB73" w14:textId="3A1DC4C2" w:rsidR="00EB3D50" w:rsidRDefault="00EB3D50" w:rsidP="00EB3D50">
      <w:pPr>
        <w:spacing w:after="0"/>
        <w:rPr>
          <w:rFonts w:ascii="Calibri" w:eastAsia="Times New Roman" w:hAnsi="Calibri" w:cs="Calibri"/>
          <w:sz w:val="22"/>
          <w:szCs w:val="22"/>
          <w:lang w:val="en-US"/>
        </w:rPr>
      </w:pPr>
    </w:p>
    <w:p w14:paraId="49C72EF6" w14:textId="5E1ACDC8" w:rsidR="002E18B8" w:rsidRPr="002E18B8" w:rsidRDefault="002E18B8" w:rsidP="002E18B8">
      <w:pPr>
        <w:spacing w:after="0"/>
        <w:rPr>
          <w:rFonts w:ascii="Calibri" w:eastAsia="Times New Roman" w:hAnsi="Calibri" w:cs="Calibri"/>
          <w:b/>
          <w:bCs/>
          <w:sz w:val="28"/>
          <w:szCs w:val="28"/>
          <w:u w:val="single"/>
          <w:lang w:val="en-US"/>
        </w:rPr>
      </w:pPr>
      <w:r w:rsidRPr="002E18B8">
        <w:rPr>
          <w:rFonts w:ascii="Calibri" w:eastAsia="Times New Roman" w:hAnsi="Calibri" w:cs="Calibri"/>
          <w:b/>
          <w:bCs/>
          <w:sz w:val="28"/>
          <w:szCs w:val="28"/>
          <w:u w:val="single"/>
          <w:lang w:val="en-US"/>
        </w:rPr>
        <w:t>Beam level activation</w:t>
      </w:r>
    </w:p>
    <w:p w14:paraId="62DD34FB" w14:textId="5B466D4E" w:rsidR="00CA13F5" w:rsidRDefault="00CA13F5" w:rsidP="00EB3D50">
      <w:pPr>
        <w:spacing w:after="0"/>
        <w:rPr>
          <w:rFonts w:ascii="Calibri" w:eastAsia="Times New Roman" w:hAnsi="Calibri" w:cs="Calibri"/>
          <w:sz w:val="22"/>
          <w:szCs w:val="22"/>
          <w:lang w:val="en-US"/>
        </w:rPr>
      </w:pPr>
    </w:p>
    <w:p w14:paraId="1DB54C34" w14:textId="4B6BC4A1" w:rsidR="003178C6" w:rsidRDefault="00DF3E55" w:rsidP="000C0C26">
      <w:pPr>
        <w:spacing w:after="0"/>
        <w:rPr>
          <w:rFonts w:ascii="Calibri" w:eastAsia="Times New Roman" w:hAnsi="Calibri" w:cs="Calibri"/>
          <w:sz w:val="22"/>
          <w:szCs w:val="22"/>
          <w:lang w:val="en-US"/>
        </w:rPr>
      </w:pPr>
      <w:r>
        <w:rPr>
          <w:rFonts w:ascii="Calibri" w:eastAsia="Times New Roman" w:hAnsi="Calibri" w:cs="Calibri"/>
          <w:sz w:val="22"/>
          <w:szCs w:val="22"/>
          <w:lang w:val="en-US"/>
        </w:rPr>
        <w:t>A</w:t>
      </w:r>
      <w:r w:rsidR="00772190">
        <w:rPr>
          <w:rFonts w:ascii="Calibri" w:eastAsia="Times New Roman" w:hAnsi="Calibri" w:cs="Calibri"/>
          <w:sz w:val="22"/>
          <w:szCs w:val="22"/>
          <w:lang w:val="en-US"/>
        </w:rPr>
        <w:t xml:space="preserve"> mechanism for</w:t>
      </w:r>
      <w:r w:rsidR="00422D56" w:rsidRPr="00B72A0C">
        <w:rPr>
          <w:rFonts w:ascii="Calibri" w:eastAsia="Times New Roman" w:hAnsi="Calibri" w:cs="Calibri"/>
          <w:sz w:val="22"/>
          <w:szCs w:val="22"/>
          <w:lang w:val="en-US"/>
        </w:rPr>
        <w:t xml:space="preserve"> network energy saving </w:t>
      </w:r>
      <w:r>
        <w:rPr>
          <w:rFonts w:ascii="Calibri" w:eastAsia="Times New Roman" w:hAnsi="Calibri" w:cs="Calibri"/>
          <w:sz w:val="22"/>
          <w:szCs w:val="22"/>
          <w:lang w:val="en-US"/>
        </w:rPr>
        <w:t xml:space="preserve">is </w:t>
      </w:r>
      <w:r w:rsidR="00422D56" w:rsidRPr="00B72A0C">
        <w:rPr>
          <w:rFonts w:ascii="Calibri" w:eastAsia="Times New Roman" w:hAnsi="Calibri" w:cs="Calibri"/>
          <w:sz w:val="22"/>
          <w:szCs w:val="22"/>
          <w:lang w:val="en-US"/>
        </w:rPr>
        <w:t xml:space="preserve">if </w:t>
      </w:r>
      <w:r>
        <w:rPr>
          <w:rFonts w:ascii="Calibri" w:eastAsia="Times New Roman" w:hAnsi="Calibri" w:cs="Calibri"/>
          <w:sz w:val="22"/>
          <w:szCs w:val="22"/>
          <w:lang w:val="en-US"/>
        </w:rPr>
        <w:t xml:space="preserve">an </w:t>
      </w:r>
      <w:r w:rsidR="00422D56" w:rsidRPr="00B72A0C">
        <w:rPr>
          <w:rFonts w:ascii="Calibri" w:eastAsia="Times New Roman" w:hAnsi="Calibri" w:cs="Calibri"/>
          <w:sz w:val="22"/>
          <w:szCs w:val="22"/>
          <w:lang w:val="en-US"/>
        </w:rPr>
        <w:t xml:space="preserve">NG-RAN node could request the </w:t>
      </w:r>
      <w:r w:rsidR="00422D56" w:rsidRPr="00B72A0C">
        <w:rPr>
          <w:rFonts w:ascii="Calibri" w:eastAsia="Times New Roman" w:hAnsi="Calibri" w:cs="Calibri"/>
          <w:b/>
          <w:bCs/>
          <w:sz w:val="22"/>
          <w:szCs w:val="22"/>
          <w:u w:val="single"/>
          <w:lang w:val="en-US"/>
        </w:rPr>
        <w:t>activation</w:t>
      </w:r>
      <w:r w:rsidR="00422D56" w:rsidRPr="00B72A0C">
        <w:rPr>
          <w:rFonts w:ascii="Calibri" w:eastAsia="Times New Roman" w:hAnsi="Calibri" w:cs="Calibri"/>
          <w:sz w:val="22"/>
          <w:szCs w:val="22"/>
          <w:lang w:val="en-US"/>
        </w:rPr>
        <w:t xml:space="preserve"> of some specific beams of one cell instead of the activating the whole cell.</w:t>
      </w:r>
      <w:r w:rsidR="000C0C26" w:rsidRPr="000C0C26">
        <w:rPr>
          <w:rFonts w:ascii="Calibri" w:eastAsia="Times New Roman" w:hAnsi="Calibri" w:cs="Calibri"/>
          <w:sz w:val="22"/>
          <w:szCs w:val="22"/>
          <w:lang w:val="en-US"/>
        </w:rPr>
        <w:t xml:space="preserve"> </w:t>
      </w:r>
      <w:r w:rsidR="003178C6" w:rsidRPr="003178C6">
        <w:rPr>
          <w:rFonts w:ascii="Calibri" w:eastAsia="Times New Roman" w:hAnsi="Calibri" w:cs="Calibri"/>
          <w:sz w:val="22"/>
          <w:szCs w:val="22"/>
          <w:lang w:val="en-US"/>
        </w:rPr>
        <w:t>The SSB beams to be activated can be determined based on OAM configuration or via NG-RAN node implementation, e.g., by considering the SSB beam measurement reports from UE and SSB load etc.</w:t>
      </w:r>
    </w:p>
    <w:p w14:paraId="5F673AC8" w14:textId="77777777" w:rsidR="003178C6" w:rsidRDefault="003178C6" w:rsidP="000C0C26">
      <w:pPr>
        <w:spacing w:after="0"/>
        <w:rPr>
          <w:rFonts w:ascii="Calibri" w:eastAsia="Times New Roman" w:hAnsi="Calibri" w:cs="Calibri"/>
          <w:sz w:val="22"/>
          <w:szCs w:val="22"/>
          <w:lang w:val="en-US"/>
        </w:rPr>
      </w:pPr>
    </w:p>
    <w:p w14:paraId="6E760423" w14:textId="4CA68A32" w:rsidR="006F1F43" w:rsidRDefault="004E4642" w:rsidP="00B72A0C">
      <w:pPr>
        <w:spacing w:after="0"/>
        <w:rPr>
          <w:rFonts w:ascii="Calibri" w:eastAsia="Times New Roman" w:hAnsi="Calibri" w:cs="Calibri"/>
          <w:sz w:val="22"/>
          <w:szCs w:val="22"/>
          <w:lang w:val="en-US"/>
        </w:rPr>
      </w:pPr>
      <w:r w:rsidRPr="005A067E">
        <w:rPr>
          <w:rFonts w:ascii="Calibri" w:eastAsia="Times New Roman" w:hAnsi="Calibri" w:cs="Calibri"/>
          <w:b/>
          <w:bCs/>
          <w:sz w:val="22"/>
          <w:szCs w:val="22"/>
          <w:lang w:val="en-US"/>
        </w:rPr>
        <w:t>Observation</w:t>
      </w:r>
      <w:r w:rsidR="00F375DF">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Currently an NG-RAN </w:t>
      </w:r>
      <w:r w:rsidR="00C93DB2">
        <w:rPr>
          <w:rFonts w:ascii="Calibri" w:eastAsia="Times New Roman" w:hAnsi="Calibri" w:cs="Calibri"/>
          <w:sz w:val="22"/>
          <w:szCs w:val="22"/>
          <w:lang w:val="en-US"/>
        </w:rPr>
        <w:t xml:space="preserve">node </w:t>
      </w:r>
      <w:r>
        <w:rPr>
          <w:rFonts w:ascii="Calibri" w:eastAsia="Times New Roman" w:hAnsi="Calibri" w:cs="Calibri"/>
          <w:sz w:val="22"/>
          <w:szCs w:val="22"/>
          <w:lang w:val="en-US"/>
        </w:rPr>
        <w:t xml:space="preserve">can only achieve </w:t>
      </w:r>
      <w:r w:rsidR="00C93DB2">
        <w:rPr>
          <w:rFonts w:ascii="Calibri" w:eastAsia="Times New Roman" w:hAnsi="Calibri" w:cs="Calibri"/>
          <w:sz w:val="22"/>
          <w:szCs w:val="22"/>
          <w:lang w:val="en-US"/>
        </w:rPr>
        <w:t xml:space="preserve">cell level activation and there is no mechanism to activate only </w:t>
      </w:r>
      <w:r w:rsidR="00C93DB2" w:rsidRPr="00C93DB2">
        <w:rPr>
          <w:rFonts w:ascii="Calibri" w:eastAsia="Times New Roman" w:hAnsi="Calibri" w:cs="Calibri"/>
          <w:sz w:val="22"/>
          <w:szCs w:val="22"/>
          <w:lang w:val="en-US"/>
        </w:rPr>
        <w:t>specific beams of one cell</w:t>
      </w:r>
    </w:p>
    <w:p w14:paraId="49655904" w14:textId="77777777" w:rsidR="004E4642" w:rsidRDefault="004E4642" w:rsidP="00B72A0C">
      <w:pPr>
        <w:spacing w:after="0"/>
        <w:rPr>
          <w:rFonts w:ascii="Calibri" w:eastAsia="Times New Roman" w:hAnsi="Calibri" w:cs="Calibri"/>
          <w:sz w:val="22"/>
          <w:szCs w:val="22"/>
          <w:lang w:val="en-US"/>
        </w:rPr>
      </w:pPr>
    </w:p>
    <w:p w14:paraId="7E480F9A" w14:textId="132A63EC" w:rsidR="006F1F43" w:rsidRDefault="006F1F43" w:rsidP="00B72A0C">
      <w:pPr>
        <w:spacing w:after="0"/>
        <w:rPr>
          <w:rFonts w:ascii="Calibri" w:eastAsia="Times New Roman" w:hAnsi="Calibri" w:cs="Calibri"/>
          <w:sz w:val="22"/>
          <w:szCs w:val="22"/>
          <w:lang w:val="en-US"/>
        </w:rPr>
      </w:pPr>
      <w:r w:rsidRPr="00B7228D">
        <w:rPr>
          <w:rFonts w:ascii="Calibri" w:eastAsia="Times New Roman" w:hAnsi="Calibri" w:cs="Calibri"/>
          <w:b/>
          <w:bCs/>
          <w:sz w:val="22"/>
          <w:szCs w:val="22"/>
          <w:lang w:val="en-US"/>
        </w:rPr>
        <w:t>Proposal</w:t>
      </w:r>
      <w:r w:rsidR="00F375DF">
        <w:rPr>
          <w:rFonts w:ascii="Calibri" w:eastAsia="Times New Roman" w:hAnsi="Calibri" w:cs="Calibri"/>
          <w:b/>
          <w:bCs/>
          <w:sz w:val="22"/>
          <w:szCs w:val="22"/>
          <w:lang w:val="en-US"/>
        </w:rPr>
        <w:t xml:space="preserve"> 4</w:t>
      </w:r>
      <w:r w:rsidRPr="00B7228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E64968">
        <w:rPr>
          <w:rFonts w:ascii="Calibri" w:eastAsia="Times New Roman" w:hAnsi="Calibri" w:cs="Calibri"/>
          <w:sz w:val="22"/>
          <w:szCs w:val="22"/>
          <w:lang w:val="en-US"/>
        </w:rPr>
        <w:t>Support beam level activation</w:t>
      </w:r>
      <w:r w:rsidR="00F47D4B">
        <w:rPr>
          <w:rFonts w:ascii="Calibri" w:eastAsia="Times New Roman" w:hAnsi="Calibri" w:cs="Calibri"/>
          <w:sz w:val="22"/>
          <w:szCs w:val="22"/>
          <w:lang w:val="en-US"/>
        </w:rPr>
        <w:t xml:space="preserve"> over F1 and </w:t>
      </w:r>
      <w:proofErr w:type="spellStart"/>
      <w:r w:rsidR="00F47D4B">
        <w:rPr>
          <w:rFonts w:ascii="Calibri" w:eastAsia="Times New Roman" w:hAnsi="Calibri" w:cs="Calibri"/>
          <w:sz w:val="22"/>
          <w:szCs w:val="22"/>
          <w:lang w:val="en-US"/>
        </w:rPr>
        <w:t>Xn</w:t>
      </w:r>
      <w:proofErr w:type="spellEnd"/>
      <w:r w:rsidR="00E64968">
        <w:rPr>
          <w:rFonts w:ascii="Calibri" w:eastAsia="Times New Roman" w:hAnsi="Calibri" w:cs="Calibri"/>
          <w:sz w:val="22"/>
          <w:szCs w:val="22"/>
          <w:lang w:val="en-US"/>
        </w:rPr>
        <w:t xml:space="preserve"> i.e., a</w:t>
      </w:r>
      <w:r>
        <w:rPr>
          <w:rFonts w:ascii="Calibri" w:eastAsia="Times New Roman" w:hAnsi="Calibri" w:cs="Calibri"/>
          <w:sz w:val="22"/>
          <w:szCs w:val="22"/>
          <w:lang w:val="en-US"/>
        </w:rPr>
        <w:t xml:space="preserve">n </w:t>
      </w:r>
      <w:r w:rsidRPr="006F1F43">
        <w:rPr>
          <w:rFonts w:ascii="Calibri" w:eastAsia="Times New Roman" w:hAnsi="Calibri" w:cs="Calibri"/>
          <w:sz w:val="22"/>
          <w:szCs w:val="22"/>
          <w:lang w:val="en-US"/>
        </w:rPr>
        <w:t xml:space="preserve">NG-RAN node </w:t>
      </w:r>
      <w:r>
        <w:rPr>
          <w:rFonts w:ascii="Calibri" w:eastAsia="Times New Roman" w:hAnsi="Calibri" w:cs="Calibri"/>
          <w:sz w:val="22"/>
          <w:szCs w:val="22"/>
          <w:lang w:val="en-US"/>
        </w:rPr>
        <w:t xml:space="preserve">should be able to </w:t>
      </w:r>
      <w:r w:rsidRPr="006F1F43">
        <w:rPr>
          <w:rFonts w:ascii="Calibri" w:eastAsia="Times New Roman" w:hAnsi="Calibri" w:cs="Calibri"/>
          <w:sz w:val="22"/>
          <w:szCs w:val="22"/>
          <w:lang w:val="en-US"/>
        </w:rPr>
        <w:t xml:space="preserve">request the activation of specific </w:t>
      </w:r>
      <w:r w:rsidR="006E58BF">
        <w:rPr>
          <w:rFonts w:ascii="Calibri" w:eastAsia="Times New Roman" w:hAnsi="Calibri" w:cs="Calibri"/>
          <w:sz w:val="22"/>
          <w:szCs w:val="22"/>
          <w:lang w:val="en-US"/>
        </w:rPr>
        <w:t xml:space="preserve">SSBs belonging to a </w:t>
      </w:r>
      <w:r w:rsidRPr="006F1F43">
        <w:rPr>
          <w:rFonts w:ascii="Calibri" w:eastAsia="Times New Roman" w:hAnsi="Calibri" w:cs="Calibri"/>
          <w:sz w:val="22"/>
          <w:szCs w:val="22"/>
          <w:lang w:val="en-US"/>
        </w:rPr>
        <w:t xml:space="preserve">cell </w:t>
      </w:r>
      <w:r w:rsidR="006E58BF">
        <w:rPr>
          <w:rFonts w:ascii="Calibri" w:eastAsia="Times New Roman" w:hAnsi="Calibri" w:cs="Calibri"/>
          <w:sz w:val="22"/>
          <w:szCs w:val="22"/>
          <w:lang w:val="en-US"/>
        </w:rPr>
        <w:t>(</w:t>
      </w:r>
      <w:r w:rsidRPr="006F1F43">
        <w:rPr>
          <w:rFonts w:ascii="Calibri" w:eastAsia="Times New Roman" w:hAnsi="Calibri" w:cs="Calibri"/>
          <w:sz w:val="22"/>
          <w:szCs w:val="22"/>
          <w:lang w:val="en-US"/>
        </w:rPr>
        <w:t>instead of the activating the whole cell</w:t>
      </w:r>
      <w:r w:rsidR="006E58BF">
        <w:rPr>
          <w:rFonts w:ascii="Calibri" w:eastAsia="Times New Roman" w:hAnsi="Calibri" w:cs="Calibri"/>
          <w:sz w:val="22"/>
          <w:szCs w:val="22"/>
          <w:lang w:val="en-US"/>
        </w:rPr>
        <w:t>)</w:t>
      </w:r>
      <w:r w:rsidR="00B7228D">
        <w:rPr>
          <w:rFonts w:ascii="Calibri" w:eastAsia="Times New Roman" w:hAnsi="Calibri" w:cs="Calibri"/>
          <w:sz w:val="22"/>
          <w:szCs w:val="22"/>
          <w:lang w:val="en-US"/>
        </w:rPr>
        <w:t xml:space="preserve"> for network energy saving purposes.</w:t>
      </w:r>
    </w:p>
    <w:p w14:paraId="4CA089A0" w14:textId="441E380A" w:rsidR="00A80EB3" w:rsidRDefault="00A80EB3" w:rsidP="00B72A0C">
      <w:pPr>
        <w:spacing w:after="0"/>
        <w:rPr>
          <w:rFonts w:ascii="Calibri" w:eastAsia="Times New Roman" w:hAnsi="Calibri" w:cs="Calibri"/>
          <w:sz w:val="22"/>
          <w:szCs w:val="22"/>
          <w:lang w:val="en-US"/>
        </w:rPr>
      </w:pPr>
    </w:p>
    <w:p w14:paraId="5658A1BC" w14:textId="6F6DBBB6" w:rsidR="00A42A00" w:rsidRDefault="00A42A00" w:rsidP="00B72A0C">
      <w:pPr>
        <w:spacing w:after="0"/>
        <w:rPr>
          <w:rFonts w:ascii="Calibri" w:eastAsia="Times New Roman" w:hAnsi="Calibri" w:cs="Calibri"/>
          <w:sz w:val="22"/>
          <w:szCs w:val="22"/>
          <w:lang w:val="en-US"/>
        </w:rPr>
      </w:pPr>
      <w:r>
        <w:rPr>
          <w:rFonts w:ascii="Calibri" w:eastAsia="Times New Roman" w:hAnsi="Calibri" w:cs="Calibri"/>
          <w:sz w:val="22"/>
          <w:szCs w:val="22"/>
          <w:lang w:val="en-US"/>
        </w:rPr>
        <w:t>We further think that the Cell Activation procedure can be reused for beam level activation.</w:t>
      </w:r>
    </w:p>
    <w:p w14:paraId="5FC71D7E" w14:textId="77777777" w:rsidR="00A42A00" w:rsidRDefault="00A42A00" w:rsidP="00B72A0C">
      <w:pPr>
        <w:spacing w:after="0"/>
        <w:rPr>
          <w:rFonts w:ascii="Calibri" w:eastAsia="Times New Roman" w:hAnsi="Calibri" w:cs="Calibri"/>
          <w:sz w:val="22"/>
          <w:szCs w:val="22"/>
          <w:lang w:val="en-US"/>
        </w:rPr>
      </w:pPr>
    </w:p>
    <w:p w14:paraId="53C4D389" w14:textId="52C8ED47" w:rsidR="00A80EB3" w:rsidRDefault="00A42A00" w:rsidP="00B72A0C">
      <w:pPr>
        <w:spacing w:after="0"/>
        <w:rPr>
          <w:rFonts w:ascii="Calibri" w:eastAsia="Times New Roman" w:hAnsi="Calibri" w:cs="Calibri"/>
          <w:sz w:val="22"/>
          <w:szCs w:val="22"/>
          <w:lang w:val="en-US"/>
        </w:rPr>
      </w:pPr>
      <w:r w:rsidRPr="00A42A00">
        <w:rPr>
          <w:rFonts w:ascii="Calibri" w:eastAsia="Times New Roman" w:hAnsi="Calibri" w:cs="Calibri"/>
          <w:b/>
          <w:bCs/>
          <w:sz w:val="22"/>
          <w:szCs w:val="22"/>
          <w:lang w:val="en-US"/>
        </w:rPr>
        <w:t>Proposal</w:t>
      </w:r>
      <w:r w:rsidR="00F375DF">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r w:rsidR="00A80EB3" w:rsidRPr="00A80EB3">
        <w:rPr>
          <w:rFonts w:ascii="Calibri" w:eastAsia="Times New Roman" w:hAnsi="Calibri" w:cs="Calibri"/>
          <w:sz w:val="22"/>
          <w:szCs w:val="22"/>
          <w:lang w:val="en-US"/>
        </w:rPr>
        <w:t xml:space="preserve">For beam level activation, </w:t>
      </w:r>
      <w:r>
        <w:rPr>
          <w:rFonts w:ascii="Calibri" w:eastAsia="Times New Roman" w:hAnsi="Calibri" w:cs="Calibri"/>
          <w:sz w:val="22"/>
          <w:szCs w:val="22"/>
          <w:lang w:val="en-US"/>
        </w:rPr>
        <w:t xml:space="preserve">enhance the </w:t>
      </w:r>
      <w:r w:rsidRPr="00A80EB3">
        <w:rPr>
          <w:rFonts w:ascii="Calibri" w:eastAsia="Times New Roman" w:hAnsi="Calibri" w:cs="Calibri"/>
          <w:sz w:val="22"/>
          <w:szCs w:val="22"/>
          <w:lang w:val="en-US"/>
        </w:rPr>
        <w:t>Cell Activation procedure</w:t>
      </w:r>
      <w:r>
        <w:rPr>
          <w:rFonts w:ascii="Calibri" w:eastAsia="Times New Roman" w:hAnsi="Calibri" w:cs="Calibri"/>
          <w:sz w:val="22"/>
          <w:szCs w:val="22"/>
          <w:lang w:val="en-US"/>
        </w:rPr>
        <w:t xml:space="preserve"> to </w:t>
      </w:r>
      <w:r w:rsidR="00A80EB3" w:rsidRPr="00A80EB3">
        <w:rPr>
          <w:rFonts w:ascii="Calibri" w:eastAsia="Times New Roman" w:hAnsi="Calibri" w:cs="Calibri"/>
          <w:sz w:val="22"/>
          <w:szCs w:val="22"/>
          <w:lang w:val="en-US"/>
        </w:rPr>
        <w:t xml:space="preserve">include the “list of </w:t>
      </w:r>
      <w:r>
        <w:rPr>
          <w:rFonts w:ascii="Calibri" w:eastAsia="Times New Roman" w:hAnsi="Calibri" w:cs="Calibri"/>
          <w:sz w:val="22"/>
          <w:szCs w:val="22"/>
          <w:lang w:val="en-US"/>
        </w:rPr>
        <w:t>SSBs</w:t>
      </w:r>
      <w:r w:rsidR="00A80EB3" w:rsidRPr="00A80EB3">
        <w:rPr>
          <w:rFonts w:ascii="Calibri" w:eastAsia="Times New Roman" w:hAnsi="Calibri" w:cs="Calibri"/>
          <w:sz w:val="22"/>
          <w:szCs w:val="22"/>
          <w:lang w:val="en-US"/>
        </w:rPr>
        <w:t xml:space="preserve"> to be activated”</w:t>
      </w:r>
      <w:r w:rsidR="001F046C">
        <w:rPr>
          <w:rFonts w:ascii="Calibri" w:eastAsia="Times New Roman" w:hAnsi="Calibri" w:cs="Calibri"/>
          <w:sz w:val="22"/>
          <w:szCs w:val="22"/>
          <w:lang w:val="en-US"/>
        </w:rPr>
        <w:t>.</w:t>
      </w:r>
    </w:p>
    <w:p w14:paraId="68CC1227" w14:textId="75F0D7B9" w:rsidR="00B7228D" w:rsidRDefault="00B7228D" w:rsidP="00B72A0C">
      <w:pPr>
        <w:spacing w:after="0"/>
        <w:rPr>
          <w:rFonts w:ascii="Calibri" w:eastAsia="Times New Roman" w:hAnsi="Calibri" w:cs="Calibri"/>
          <w:sz w:val="22"/>
          <w:szCs w:val="22"/>
          <w:lang w:val="en-US"/>
        </w:rPr>
      </w:pPr>
    </w:p>
    <w:p w14:paraId="3390BEE8" w14:textId="6AC41DD8" w:rsidR="002E18B8" w:rsidRPr="002E18B8" w:rsidRDefault="002E18B8" w:rsidP="00B72A0C">
      <w:pPr>
        <w:spacing w:after="0"/>
        <w:rPr>
          <w:rFonts w:ascii="Calibri" w:eastAsia="Times New Roman" w:hAnsi="Calibri" w:cs="Calibri"/>
          <w:b/>
          <w:bCs/>
          <w:sz w:val="28"/>
          <w:szCs w:val="28"/>
          <w:u w:val="single"/>
          <w:lang w:val="en-US"/>
        </w:rPr>
      </w:pPr>
      <w:r w:rsidRPr="002E18B8">
        <w:rPr>
          <w:rFonts w:ascii="Calibri" w:eastAsia="Times New Roman" w:hAnsi="Calibri" w:cs="Calibri"/>
          <w:b/>
          <w:bCs/>
          <w:sz w:val="28"/>
          <w:szCs w:val="28"/>
          <w:u w:val="single"/>
          <w:lang w:val="en-US"/>
        </w:rPr>
        <w:t>Beam level deactivation</w:t>
      </w:r>
    </w:p>
    <w:p w14:paraId="25C321B2" w14:textId="775620AC" w:rsidR="002E18B8" w:rsidRDefault="002E18B8" w:rsidP="00B72A0C">
      <w:pPr>
        <w:spacing w:after="0"/>
        <w:rPr>
          <w:rFonts w:ascii="Calibri" w:eastAsia="Times New Roman" w:hAnsi="Calibri" w:cs="Calibri"/>
          <w:sz w:val="22"/>
          <w:szCs w:val="22"/>
          <w:lang w:val="en-US"/>
        </w:rPr>
      </w:pPr>
    </w:p>
    <w:p w14:paraId="3E3056CD" w14:textId="2DD2CECA" w:rsidR="00A80EB3" w:rsidRDefault="00D77C1B" w:rsidP="00B72A0C">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Currently an NG-RAN node can achieve cell level deactivation.</w:t>
      </w:r>
      <w:r>
        <w:rPr>
          <w:rFonts w:ascii="Calibri" w:eastAsia="Times New Roman" w:hAnsi="Calibri" w:cs="Calibri"/>
          <w:sz w:val="22"/>
          <w:szCs w:val="22"/>
          <w:lang w:val="en-US"/>
        </w:rPr>
        <w:t xml:space="preserve"> </w:t>
      </w:r>
      <w:r w:rsidR="00A80EB3" w:rsidRPr="00B72A0C">
        <w:rPr>
          <w:rFonts w:ascii="Calibri" w:eastAsia="Times New Roman" w:hAnsi="Calibri" w:cs="Calibri"/>
          <w:sz w:val="22"/>
          <w:szCs w:val="22"/>
          <w:lang w:val="en-US"/>
        </w:rPr>
        <w:t xml:space="preserve">In case there </w:t>
      </w:r>
      <w:r w:rsidR="00A80EB3">
        <w:rPr>
          <w:rFonts w:ascii="Calibri" w:eastAsia="Times New Roman" w:hAnsi="Calibri" w:cs="Calibri"/>
          <w:sz w:val="22"/>
          <w:szCs w:val="22"/>
          <w:lang w:val="en-US"/>
        </w:rPr>
        <w:t>are</w:t>
      </w:r>
      <w:r w:rsidR="00A80EB3" w:rsidRPr="00B72A0C">
        <w:rPr>
          <w:rFonts w:ascii="Calibri" w:eastAsia="Times New Roman" w:hAnsi="Calibri" w:cs="Calibri"/>
          <w:sz w:val="22"/>
          <w:szCs w:val="22"/>
          <w:lang w:val="en-US"/>
        </w:rPr>
        <w:t xml:space="preserve"> no active UEs</w:t>
      </w:r>
      <w:r w:rsidR="00A80EB3">
        <w:rPr>
          <w:rFonts w:ascii="Calibri" w:eastAsia="Times New Roman" w:hAnsi="Calibri" w:cs="Calibri"/>
          <w:sz w:val="22"/>
          <w:szCs w:val="22"/>
          <w:lang w:val="en-US"/>
        </w:rPr>
        <w:t xml:space="preserve"> (or in case of low load)</w:t>
      </w:r>
      <w:r w:rsidR="00A80EB3" w:rsidRPr="00B72A0C">
        <w:rPr>
          <w:rFonts w:ascii="Calibri" w:eastAsia="Times New Roman" w:hAnsi="Calibri" w:cs="Calibri"/>
          <w:sz w:val="22"/>
          <w:szCs w:val="22"/>
          <w:lang w:val="en-US"/>
        </w:rPr>
        <w:t xml:space="preserve"> in the coverage of specific beams in one cell, </w:t>
      </w:r>
      <w:r w:rsidR="00A80EB3">
        <w:rPr>
          <w:rFonts w:ascii="Calibri" w:eastAsia="Times New Roman" w:hAnsi="Calibri" w:cs="Calibri"/>
          <w:sz w:val="22"/>
          <w:szCs w:val="22"/>
          <w:lang w:val="en-US"/>
        </w:rPr>
        <w:t xml:space="preserve">an NG-RAN node should be able to request the cell to </w:t>
      </w:r>
      <w:r w:rsidR="00A80EB3" w:rsidRPr="00B72A0C">
        <w:rPr>
          <w:rFonts w:ascii="Calibri" w:eastAsia="Times New Roman" w:hAnsi="Calibri" w:cs="Calibri"/>
          <w:b/>
          <w:bCs/>
          <w:sz w:val="22"/>
          <w:szCs w:val="22"/>
          <w:u w:val="single"/>
          <w:lang w:val="en-US"/>
        </w:rPr>
        <w:t>deactivat</w:t>
      </w:r>
      <w:r w:rsidR="00A80EB3" w:rsidRPr="00772190">
        <w:rPr>
          <w:rFonts w:ascii="Calibri" w:eastAsia="Times New Roman" w:hAnsi="Calibri" w:cs="Calibri"/>
          <w:b/>
          <w:bCs/>
          <w:sz w:val="22"/>
          <w:szCs w:val="22"/>
          <w:u w:val="single"/>
          <w:lang w:val="en-US"/>
        </w:rPr>
        <w:t>e</w:t>
      </w:r>
      <w:r w:rsidR="00A80EB3" w:rsidRPr="00B72A0C">
        <w:rPr>
          <w:rFonts w:ascii="Calibri" w:eastAsia="Times New Roman" w:hAnsi="Calibri" w:cs="Calibri"/>
          <w:sz w:val="22"/>
          <w:szCs w:val="22"/>
          <w:lang w:val="en-US"/>
        </w:rPr>
        <w:t xml:space="preserve"> th</w:t>
      </w:r>
      <w:r w:rsidR="00A80EB3">
        <w:rPr>
          <w:rFonts w:ascii="Calibri" w:eastAsia="Times New Roman" w:hAnsi="Calibri" w:cs="Calibri"/>
          <w:sz w:val="22"/>
          <w:szCs w:val="22"/>
          <w:lang w:val="en-US"/>
        </w:rPr>
        <w:t>ose specific</w:t>
      </w:r>
      <w:r w:rsidR="00A80EB3" w:rsidRPr="00B72A0C">
        <w:rPr>
          <w:rFonts w:ascii="Calibri" w:eastAsia="Times New Roman" w:hAnsi="Calibri" w:cs="Calibri"/>
          <w:sz w:val="22"/>
          <w:szCs w:val="22"/>
          <w:lang w:val="en-US"/>
        </w:rPr>
        <w:t xml:space="preserve"> beams </w:t>
      </w:r>
      <w:r w:rsidR="00A80EB3">
        <w:rPr>
          <w:rFonts w:ascii="Calibri" w:eastAsia="Times New Roman" w:hAnsi="Calibri" w:cs="Calibri"/>
          <w:sz w:val="22"/>
          <w:szCs w:val="22"/>
          <w:lang w:val="en-US"/>
        </w:rPr>
        <w:t>to save energy.</w:t>
      </w:r>
    </w:p>
    <w:p w14:paraId="737CBBF0" w14:textId="77777777" w:rsidR="00A80EB3" w:rsidRDefault="00A80EB3" w:rsidP="00B72A0C">
      <w:pPr>
        <w:spacing w:after="0"/>
        <w:rPr>
          <w:rFonts w:ascii="Calibri" w:eastAsia="Times New Roman" w:hAnsi="Calibri" w:cs="Calibri"/>
          <w:sz w:val="22"/>
          <w:szCs w:val="22"/>
          <w:lang w:val="en-US"/>
        </w:rPr>
      </w:pPr>
    </w:p>
    <w:p w14:paraId="73037435" w14:textId="3920B7D8" w:rsidR="00DF3E55" w:rsidRDefault="005E2662" w:rsidP="00DF3E55">
      <w:pPr>
        <w:spacing w:after="0"/>
        <w:rPr>
          <w:rFonts w:ascii="Calibri" w:eastAsia="Times New Roman" w:hAnsi="Calibri" w:cs="Calibri"/>
          <w:sz w:val="22"/>
          <w:szCs w:val="22"/>
          <w:lang w:val="en-US"/>
        </w:rPr>
      </w:pPr>
      <w:r>
        <w:rPr>
          <w:rFonts w:ascii="Calibri" w:eastAsia="Times New Roman" w:hAnsi="Calibri" w:cs="Calibri"/>
          <w:sz w:val="22"/>
          <w:szCs w:val="22"/>
          <w:lang w:val="en-US"/>
        </w:rPr>
        <w:t>Rel-17</w:t>
      </w:r>
      <w:r w:rsidR="00AD0AE1">
        <w:rPr>
          <w:rFonts w:ascii="Calibri" w:eastAsia="Times New Roman" w:hAnsi="Calibri" w:cs="Calibri"/>
          <w:sz w:val="22"/>
          <w:szCs w:val="22"/>
          <w:lang w:val="en-US"/>
        </w:rPr>
        <w:t xml:space="preserve"> </w:t>
      </w:r>
      <w:r w:rsidR="00230EC9">
        <w:rPr>
          <w:rFonts w:ascii="Calibri" w:eastAsia="Times New Roman" w:hAnsi="Calibri" w:cs="Calibri"/>
          <w:sz w:val="22"/>
          <w:szCs w:val="22"/>
          <w:lang w:val="en-US"/>
        </w:rPr>
        <w:t xml:space="preserve">CCO mechanism </w:t>
      </w:r>
      <w:r w:rsidR="00B4529F">
        <w:rPr>
          <w:rFonts w:ascii="Calibri" w:eastAsia="Times New Roman" w:hAnsi="Calibri" w:cs="Calibri"/>
          <w:sz w:val="22"/>
          <w:szCs w:val="22"/>
          <w:lang w:val="en-US"/>
        </w:rPr>
        <w:t>allows a</w:t>
      </w:r>
      <w:r>
        <w:rPr>
          <w:rFonts w:ascii="Calibri" w:eastAsia="Times New Roman" w:hAnsi="Calibri" w:cs="Calibri"/>
          <w:sz w:val="22"/>
          <w:szCs w:val="22"/>
          <w:lang w:val="en-US"/>
        </w:rPr>
        <w:t>n NG-RAN node to implicitly deactivate certain beam(s) by setting SSB Coverage State as 0</w:t>
      </w:r>
      <w:r w:rsidR="000F3F1A">
        <w:rPr>
          <w:rFonts w:ascii="Calibri" w:eastAsia="Times New Roman" w:hAnsi="Calibri" w:cs="Calibri"/>
          <w:sz w:val="22"/>
          <w:szCs w:val="22"/>
          <w:lang w:val="en-US"/>
        </w:rPr>
        <w:t xml:space="preserve"> an inform the neighboring NG-RAN node. But </w:t>
      </w:r>
      <w:r w:rsidR="00E57134">
        <w:rPr>
          <w:rFonts w:ascii="Calibri" w:eastAsia="Times New Roman" w:hAnsi="Calibri" w:cs="Calibri"/>
          <w:sz w:val="22"/>
          <w:szCs w:val="22"/>
          <w:lang w:val="en-US"/>
        </w:rPr>
        <w:t>c</w:t>
      </w:r>
      <w:r w:rsidR="00E57134" w:rsidRPr="00E57134">
        <w:rPr>
          <w:rFonts w:ascii="Calibri" w:eastAsia="Times New Roman" w:hAnsi="Calibri" w:cs="Calibri"/>
          <w:sz w:val="22"/>
          <w:szCs w:val="22"/>
          <w:lang w:val="en-US"/>
        </w:rPr>
        <w:t>urrently there is no mechanism for an NG-RAN to request the deactivation of certain SSBs of a cell belonging to the same or different NG-RAN node.</w:t>
      </w:r>
    </w:p>
    <w:p w14:paraId="668E13A8" w14:textId="77777777" w:rsidR="00DF3E55" w:rsidRDefault="00DF3E55" w:rsidP="00DF3E55">
      <w:pPr>
        <w:spacing w:after="0"/>
        <w:rPr>
          <w:rFonts w:ascii="Calibri" w:eastAsia="Times New Roman" w:hAnsi="Calibri" w:cs="Calibri"/>
          <w:sz w:val="22"/>
          <w:szCs w:val="22"/>
          <w:lang w:val="en-US"/>
        </w:rPr>
      </w:pPr>
    </w:p>
    <w:p w14:paraId="18B3132E" w14:textId="1CBF4AF1" w:rsidR="000F3F1A" w:rsidRDefault="00DF3E55" w:rsidP="00DF3E55">
      <w:pPr>
        <w:spacing w:after="0"/>
        <w:rPr>
          <w:rFonts w:ascii="Calibri" w:eastAsia="Times New Roman" w:hAnsi="Calibri" w:cs="Calibri"/>
          <w:sz w:val="22"/>
          <w:szCs w:val="22"/>
          <w:lang w:val="en-US"/>
        </w:rPr>
      </w:pPr>
      <w:r w:rsidRPr="00CC592A">
        <w:rPr>
          <w:rFonts w:ascii="Calibri" w:eastAsia="Times New Roman" w:hAnsi="Calibri" w:cs="Calibri"/>
          <w:b/>
          <w:bCs/>
          <w:sz w:val="22"/>
          <w:szCs w:val="22"/>
          <w:lang w:val="en-US"/>
        </w:rPr>
        <w:t>Observation</w:t>
      </w:r>
      <w:r w:rsidR="00F375DF">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CC592A">
        <w:rPr>
          <w:rFonts w:ascii="Calibri" w:eastAsia="Times New Roman" w:hAnsi="Calibri" w:cs="Calibri"/>
          <w:sz w:val="22"/>
          <w:szCs w:val="22"/>
          <w:lang w:val="en-US"/>
        </w:rPr>
        <w:t xml:space="preserve">Currently an NG-RAN node can </w:t>
      </w:r>
      <w:r>
        <w:rPr>
          <w:rFonts w:ascii="Calibri" w:eastAsia="Times New Roman" w:hAnsi="Calibri" w:cs="Calibri"/>
          <w:sz w:val="22"/>
          <w:szCs w:val="22"/>
          <w:lang w:val="en-US"/>
        </w:rPr>
        <w:t>achieve</w:t>
      </w:r>
      <w:r w:rsidRPr="00CC592A">
        <w:rPr>
          <w:rFonts w:ascii="Calibri" w:eastAsia="Times New Roman" w:hAnsi="Calibri" w:cs="Calibri"/>
          <w:sz w:val="22"/>
          <w:szCs w:val="22"/>
          <w:lang w:val="en-US"/>
        </w:rPr>
        <w:t xml:space="preserve"> cell level deactivation</w:t>
      </w:r>
    </w:p>
    <w:p w14:paraId="220C92F9" w14:textId="77777777" w:rsidR="000F3F1A" w:rsidRDefault="000F3F1A" w:rsidP="00DF3E55">
      <w:pPr>
        <w:spacing w:after="0"/>
        <w:rPr>
          <w:rFonts w:ascii="Calibri" w:eastAsia="Times New Roman" w:hAnsi="Calibri" w:cs="Calibri"/>
          <w:sz w:val="22"/>
          <w:szCs w:val="22"/>
          <w:lang w:val="en-US"/>
        </w:rPr>
      </w:pPr>
    </w:p>
    <w:p w14:paraId="5CECAFEA" w14:textId="41295C99" w:rsidR="00EE3B40" w:rsidRDefault="000F3F1A" w:rsidP="000F3F1A">
      <w:pPr>
        <w:spacing w:after="0"/>
        <w:rPr>
          <w:rFonts w:ascii="Calibri" w:eastAsia="Times New Roman" w:hAnsi="Calibri" w:cs="Calibri"/>
          <w:sz w:val="22"/>
          <w:szCs w:val="22"/>
          <w:lang w:val="en-US"/>
        </w:rPr>
      </w:pPr>
      <w:r w:rsidRPr="000F3F1A">
        <w:rPr>
          <w:rFonts w:ascii="Calibri" w:eastAsia="Times New Roman" w:hAnsi="Calibri" w:cs="Calibri"/>
          <w:b/>
          <w:bCs/>
          <w:sz w:val="22"/>
          <w:szCs w:val="22"/>
          <w:lang w:val="en-US"/>
        </w:rPr>
        <w:t>Observation</w:t>
      </w:r>
      <w:r w:rsidR="00F375DF">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Pr>
          <w:rFonts w:ascii="Calibri" w:eastAsia="Times New Roman" w:hAnsi="Calibri" w:cs="Calibri"/>
          <w:sz w:val="22"/>
          <w:szCs w:val="22"/>
          <w:lang w:val="en-US"/>
        </w:rPr>
        <w:t>Rel-17 CCO mechanism allows an NG-RAN node to implicitly deactivate certain beam(s) by setting SSB Coverage State as 0 an inform the neighboring NG-RAN node</w:t>
      </w:r>
    </w:p>
    <w:p w14:paraId="5F6A7C32" w14:textId="77777777" w:rsidR="00EE3B40" w:rsidRDefault="00EE3B40" w:rsidP="000F3F1A">
      <w:pPr>
        <w:spacing w:after="0"/>
        <w:rPr>
          <w:rFonts w:ascii="Calibri" w:eastAsia="Times New Roman" w:hAnsi="Calibri" w:cs="Calibri"/>
          <w:sz w:val="22"/>
          <w:szCs w:val="22"/>
          <w:lang w:val="en-US"/>
        </w:rPr>
      </w:pPr>
    </w:p>
    <w:p w14:paraId="576F1161" w14:textId="1D84427A" w:rsidR="000F3F1A" w:rsidRDefault="00EE3B40" w:rsidP="000F3F1A">
      <w:pPr>
        <w:spacing w:after="0"/>
        <w:rPr>
          <w:rFonts w:ascii="Calibri" w:eastAsia="Times New Roman" w:hAnsi="Calibri" w:cs="Calibri"/>
          <w:sz w:val="22"/>
          <w:szCs w:val="22"/>
          <w:lang w:val="en-US"/>
        </w:rPr>
      </w:pPr>
      <w:r w:rsidRPr="00EE3B40">
        <w:rPr>
          <w:rFonts w:ascii="Calibri" w:eastAsia="Times New Roman" w:hAnsi="Calibri" w:cs="Calibri"/>
          <w:b/>
          <w:bCs/>
          <w:sz w:val="22"/>
          <w:szCs w:val="22"/>
          <w:lang w:val="en-US"/>
        </w:rPr>
        <w:t>Observation</w:t>
      </w:r>
      <w:r w:rsidR="00F375DF">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Currently there is no mechanism for an</w:t>
      </w:r>
      <w:r w:rsidR="000F3F1A">
        <w:rPr>
          <w:rFonts w:ascii="Calibri" w:eastAsia="Times New Roman" w:hAnsi="Calibri" w:cs="Calibri"/>
          <w:sz w:val="22"/>
          <w:szCs w:val="22"/>
          <w:lang w:val="en-US"/>
        </w:rPr>
        <w:t xml:space="preserve"> NG-RAN to </w:t>
      </w:r>
      <w:r w:rsidR="004359E1">
        <w:rPr>
          <w:rFonts w:ascii="Calibri" w:eastAsia="Times New Roman" w:hAnsi="Calibri" w:cs="Calibri"/>
          <w:sz w:val="22"/>
          <w:szCs w:val="22"/>
          <w:lang w:val="en-US"/>
        </w:rPr>
        <w:t xml:space="preserve">request the </w:t>
      </w:r>
      <w:r w:rsidR="000F3F1A">
        <w:rPr>
          <w:rFonts w:ascii="Calibri" w:eastAsia="Times New Roman" w:hAnsi="Calibri" w:cs="Calibri"/>
          <w:sz w:val="22"/>
          <w:szCs w:val="22"/>
          <w:lang w:val="en-US"/>
        </w:rPr>
        <w:t>deactivat</w:t>
      </w:r>
      <w:r w:rsidR="004359E1">
        <w:rPr>
          <w:rFonts w:ascii="Calibri" w:eastAsia="Times New Roman" w:hAnsi="Calibri" w:cs="Calibri"/>
          <w:sz w:val="22"/>
          <w:szCs w:val="22"/>
          <w:lang w:val="en-US"/>
        </w:rPr>
        <w:t xml:space="preserve">ion of certain </w:t>
      </w:r>
      <w:r w:rsidR="000F3F1A">
        <w:rPr>
          <w:rFonts w:ascii="Calibri" w:eastAsia="Times New Roman" w:hAnsi="Calibri" w:cs="Calibri"/>
          <w:sz w:val="22"/>
          <w:szCs w:val="22"/>
          <w:lang w:val="en-US"/>
        </w:rPr>
        <w:t xml:space="preserve">SSBs </w:t>
      </w:r>
      <w:r w:rsidR="004359E1">
        <w:rPr>
          <w:rFonts w:ascii="Calibri" w:eastAsia="Times New Roman" w:hAnsi="Calibri" w:cs="Calibri"/>
          <w:sz w:val="22"/>
          <w:szCs w:val="22"/>
          <w:lang w:val="en-US"/>
        </w:rPr>
        <w:t xml:space="preserve">of a cell </w:t>
      </w:r>
      <w:r w:rsidR="000F3F1A">
        <w:rPr>
          <w:rFonts w:ascii="Calibri" w:eastAsia="Times New Roman" w:hAnsi="Calibri" w:cs="Calibri"/>
          <w:sz w:val="22"/>
          <w:szCs w:val="22"/>
          <w:lang w:val="en-US"/>
        </w:rPr>
        <w:t xml:space="preserve">belonging to </w:t>
      </w:r>
      <w:r w:rsidR="00E57134">
        <w:rPr>
          <w:rFonts w:ascii="Calibri" w:eastAsia="Times New Roman" w:hAnsi="Calibri" w:cs="Calibri"/>
          <w:sz w:val="22"/>
          <w:szCs w:val="22"/>
          <w:lang w:val="en-US"/>
        </w:rPr>
        <w:t xml:space="preserve">the same or </w:t>
      </w:r>
      <w:r w:rsidR="000F3F1A">
        <w:rPr>
          <w:rFonts w:ascii="Calibri" w:eastAsia="Times New Roman" w:hAnsi="Calibri" w:cs="Calibri"/>
          <w:sz w:val="22"/>
          <w:szCs w:val="22"/>
          <w:lang w:val="en-US"/>
        </w:rPr>
        <w:t>different NG-RAN node.</w:t>
      </w:r>
    </w:p>
    <w:p w14:paraId="1BA2E557" w14:textId="28F38A47" w:rsidR="000F3F1A" w:rsidRDefault="00A5750A" w:rsidP="00DF3E5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35EEB93C" w14:textId="663010FA" w:rsidR="00DF3E55" w:rsidRDefault="008D20CD" w:rsidP="00DF3E55">
      <w:pPr>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have the following proposal:</w:t>
      </w:r>
    </w:p>
    <w:p w14:paraId="5D0829CD" w14:textId="77777777" w:rsidR="008D20CD" w:rsidRDefault="008D20CD" w:rsidP="00DF3E55">
      <w:pPr>
        <w:spacing w:after="0"/>
        <w:rPr>
          <w:rFonts w:ascii="Calibri" w:eastAsia="Times New Roman" w:hAnsi="Calibri" w:cs="Calibri"/>
          <w:sz w:val="22"/>
          <w:szCs w:val="22"/>
          <w:lang w:val="en-US"/>
        </w:rPr>
      </w:pPr>
    </w:p>
    <w:p w14:paraId="2244F410" w14:textId="1C9CB29C" w:rsidR="00DF3E55" w:rsidRDefault="00DF3E55" w:rsidP="00DF3E55">
      <w:pPr>
        <w:spacing w:after="0"/>
        <w:rPr>
          <w:rFonts w:ascii="Calibri" w:eastAsia="Times New Roman" w:hAnsi="Calibri" w:cs="Calibri"/>
          <w:sz w:val="22"/>
          <w:szCs w:val="22"/>
          <w:lang w:val="en-US"/>
        </w:rPr>
      </w:pPr>
      <w:r w:rsidRPr="00B7228D">
        <w:rPr>
          <w:rFonts w:ascii="Calibri" w:eastAsia="Times New Roman" w:hAnsi="Calibri" w:cs="Calibri"/>
          <w:b/>
          <w:bCs/>
          <w:sz w:val="22"/>
          <w:szCs w:val="22"/>
          <w:lang w:val="en-US"/>
        </w:rPr>
        <w:t>Proposal</w:t>
      </w:r>
      <w:r w:rsidR="00F375DF">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Support beam level deactivation over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i.e., an </w:t>
      </w:r>
      <w:r w:rsidRPr="0065285C">
        <w:rPr>
          <w:rFonts w:ascii="Calibri" w:eastAsia="Times New Roman" w:hAnsi="Calibri" w:cs="Calibri"/>
          <w:sz w:val="22"/>
          <w:szCs w:val="22"/>
          <w:lang w:val="en-US"/>
        </w:rPr>
        <w:t xml:space="preserve">NG-RAN node </w:t>
      </w:r>
      <w:r>
        <w:rPr>
          <w:rFonts w:ascii="Calibri" w:eastAsia="Times New Roman" w:hAnsi="Calibri" w:cs="Calibri"/>
          <w:sz w:val="22"/>
          <w:szCs w:val="22"/>
          <w:lang w:val="en-US"/>
        </w:rPr>
        <w:t xml:space="preserve">should be able to request the </w:t>
      </w:r>
      <w:r w:rsidRPr="0065285C">
        <w:rPr>
          <w:rFonts w:ascii="Calibri" w:eastAsia="Times New Roman" w:hAnsi="Calibri" w:cs="Calibri"/>
          <w:sz w:val="22"/>
          <w:szCs w:val="22"/>
          <w:lang w:val="en-US"/>
        </w:rPr>
        <w:t>deactivat</w:t>
      </w:r>
      <w:r>
        <w:rPr>
          <w:rFonts w:ascii="Calibri" w:eastAsia="Times New Roman" w:hAnsi="Calibri" w:cs="Calibri"/>
          <w:sz w:val="22"/>
          <w:szCs w:val="22"/>
          <w:lang w:val="en-US"/>
        </w:rPr>
        <w:t>ion of</w:t>
      </w:r>
      <w:r w:rsidRPr="0065285C">
        <w:rPr>
          <w:rFonts w:ascii="Calibri" w:eastAsia="Times New Roman" w:hAnsi="Calibri" w:cs="Calibri"/>
          <w:sz w:val="22"/>
          <w:szCs w:val="22"/>
          <w:lang w:val="en-US"/>
        </w:rPr>
        <w:t xml:space="preserve"> </w:t>
      </w:r>
      <w:r>
        <w:rPr>
          <w:rFonts w:ascii="Calibri" w:eastAsia="Times New Roman" w:hAnsi="Calibri" w:cs="Calibri"/>
          <w:sz w:val="22"/>
          <w:szCs w:val="22"/>
          <w:lang w:val="en-US"/>
        </w:rPr>
        <w:t>specific SSBs belonging to a cell (of the same or different NG-RAN node) for network energy saving purposes</w:t>
      </w:r>
      <w:r w:rsidR="00AD0AE1">
        <w:rPr>
          <w:rFonts w:ascii="Calibri" w:eastAsia="Times New Roman" w:hAnsi="Calibri" w:cs="Calibri"/>
          <w:sz w:val="22"/>
          <w:szCs w:val="22"/>
          <w:lang w:val="en-US"/>
        </w:rPr>
        <w:t xml:space="preserve">. </w:t>
      </w:r>
    </w:p>
    <w:p w14:paraId="42CD9C6E" w14:textId="64F70DDD" w:rsidR="00DF3E55" w:rsidRDefault="00DF3E55" w:rsidP="00B72A0C">
      <w:pPr>
        <w:spacing w:after="0"/>
        <w:rPr>
          <w:rFonts w:ascii="Calibri" w:eastAsia="Times New Roman" w:hAnsi="Calibri" w:cs="Calibri"/>
          <w:sz w:val="22"/>
          <w:szCs w:val="22"/>
          <w:lang w:val="en-US"/>
        </w:rPr>
      </w:pPr>
    </w:p>
    <w:p w14:paraId="3A155749" w14:textId="5CA80040" w:rsidR="000A351E" w:rsidRPr="0048377E" w:rsidRDefault="00F375DF" w:rsidP="00B16E4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 in summary, </w:t>
      </w:r>
      <w:r w:rsidR="00B16E4F">
        <w:rPr>
          <w:rFonts w:ascii="Calibri" w:eastAsia="Times New Roman" w:hAnsi="Calibri" w:cs="Calibri"/>
          <w:sz w:val="22"/>
          <w:szCs w:val="22"/>
          <w:lang w:val="en-US"/>
        </w:rPr>
        <w:t>we have the following proposal for the overlaid scenario</w:t>
      </w:r>
    </w:p>
    <w:p w14:paraId="69307A9E" w14:textId="77777777" w:rsidR="000A351E" w:rsidRDefault="000A351E" w:rsidP="0086271D">
      <w:pPr>
        <w:spacing w:after="0"/>
        <w:rPr>
          <w:rFonts w:ascii="Calibri" w:eastAsia="Times New Roman" w:hAnsi="Calibri" w:cs="Calibri"/>
          <w:sz w:val="22"/>
          <w:szCs w:val="22"/>
          <w:lang w:val="en-US"/>
        </w:rPr>
      </w:pPr>
    </w:p>
    <w:p w14:paraId="3ED94248" w14:textId="6D3DF90E" w:rsidR="00B16E4F" w:rsidRPr="00B16E4F" w:rsidRDefault="00B16E4F" w:rsidP="00B16E4F">
      <w:pPr>
        <w:spacing w:after="0"/>
        <w:rPr>
          <w:rFonts w:ascii="Calibri" w:eastAsia="Times New Roman" w:hAnsi="Calibri" w:cs="Calibri"/>
          <w:sz w:val="22"/>
          <w:szCs w:val="22"/>
          <w:lang w:val="en-US"/>
        </w:rPr>
      </w:pPr>
      <w:r w:rsidRPr="00B722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w:t>
      </w:r>
      <w:r>
        <w:rPr>
          <w:rFonts w:ascii="Calibri" w:eastAsia="Times New Roman" w:hAnsi="Calibri" w:cs="Calibri"/>
          <w:sz w:val="22"/>
          <w:szCs w:val="22"/>
          <w:lang w:val="en-US"/>
        </w:rPr>
        <w:t>F</w:t>
      </w:r>
      <w:r w:rsidRPr="00B16E4F">
        <w:rPr>
          <w:rFonts w:ascii="Calibri" w:eastAsia="Times New Roman" w:hAnsi="Calibri" w:cs="Calibri"/>
          <w:sz w:val="22"/>
          <w:szCs w:val="22"/>
          <w:lang w:val="en-US"/>
        </w:rPr>
        <w:t>or the overlaid scenario,</w:t>
      </w:r>
    </w:p>
    <w:p w14:paraId="72D6BF75" w14:textId="4493BBE5" w:rsidR="00B16E4F" w:rsidRPr="00B16E4F" w:rsidRDefault="00B16E4F" w:rsidP="00B16E4F">
      <w:pPr>
        <w:pStyle w:val="ListParagraph"/>
        <w:numPr>
          <w:ilvl w:val="0"/>
          <w:numId w:val="47"/>
        </w:numPr>
        <w:spacing w:after="0"/>
        <w:rPr>
          <w:rFonts w:ascii="Calibri" w:eastAsia="Times New Roman" w:hAnsi="Calibri" w:cs="Calibri"/>
          <w:sz w:val="22"/>
          <w:szCs w:val="22"/>
          <w:lang w:val="en-US"/>
        </w:rPr>
      </w:pPr>
      <w:r w:rsidRPr="00B16E4F">
        <w:rPr>
          <w:rFonts w:ascii="Calibri" w:eastAsia="Times New Roman" w:hAnsi="Calibri" w:cs="Calibri"/>
          <w:sz w:val="22"/>
          <w:szCs w:val="22"/>
          <w:lang w:val="en-US"/>
        </w:rPr>
        <w:t>A coverage layer cell should be able to request the activation of specific SSBs belonging to a capacity-layer cell (instead of the activating the whole cell)</w:t>
      </w:r>
    </w:p>
    <w:p w14:paraId="0541CB87" w14:textId="7C4DEFB6" w:rsidR="009E76AA" w:rsidRPr="00B16E4F" w:rsidRDefault="00B16E4F" w:rsidP="00B16E4F">
      <w:pPr>
        <w:pStyle w:val="ListParagraph"/>
        <w:numPr>
          <w:ilvl w:val="0"/>
          <w:numId w:val="47"/>
        </w:numPr>
        <w:spacing w:after="0"/>
        <w:rPr>
          <w:rFonts w:ascii="Calibri" w:eastAsia="Times New Roman" w:hAnsi="Calibri" w:cs="Calibri"/>
          <w:sz w:val="22"/>
          <w:szCs w:val="22"/>
          <w:lang w:val="en-US"/>
        </w:rPr>
      </w:pPr>
      <w:r w:rsidRPr="00B16E4F">
        <w:rPr>
          <w:rFonts w:ascii="Calibri" w:eastAsia="Times New Roman" w:hAnsi="Calibri" w:cs="Calibri"/>
          <w:sz w:val="22"/>
          <w:szCs w:val="22"/>
          <w:lang w:val="en-US"/>
        </w:rPr>
        <w:t>A coverage layer cell should be able to request the deactivation of specific SSBs belonging to a capacity-layer cell</w:t>
      </w:r>
    </w:p>
    <w:p w14:paraId="44833003" w14:textId="77777777" w:rsidR="007627E1" w:rsidRDefault="007627E1" w:rsidP="00B72A0C">
      <w:pPr>
        <w:spacing w:after="0"/>
        <w:rPr>
          <w:rFonts w:ascii="Calibri" w:eastAsia="Times New Roman" w:hAnsi="Calibri" w:cs="Calibri"/>
          <w:b/>
          <w:bCs/>
          <w:sz w:val="22"/>
          <w:szCs w:val="22"/>
          <w:u w:val="single"/>
          <w:lang w:val="en-US"/>
        </w:rPr>
      </w:pPr>
    </w:p>
    <w:p w14:paraId="2FA37D14" w14:textId="2E022BA1" w:rsidR="00DC1DA8" w:rsidRDefault="00DC1DA8" w:rsidP="00B72A0C">
      <w:pPr>
        <w:spacing w:after="0"/>
        <w:rPr>
          <w:rFonts w:ascii="Calibri" w:eastAsia="Times New Roman" w:hAnsi="Calibri" w:cs="Calibri"/>
          <w:sz w:val="22"/>
          <w:szCs w:val="22"/>
          <w:lang w:val="en-US"/>
        </w:rPr>
      </w:pPr>
    </w:p>
    <w:p w14:paraId="42D90090" w14:textId="77777777" w:rsidR="00735531" w:rsidRPr="00B72A0C" w:rsidRDefault="00735531" w:rsidP="00B72A0C">
      <w:pPr>
        <w:spacing w:after="0"/>
        <w:rPr>
          <w:rFonts w:ascii="Calibri" w:eastAsia="Times New Roman" w:hAnsi="Calibri" w:cs="Calibri"/>
          <w:sz w:val="22"/>
          <w:szCs w:val="22"/>
          <w:lang w:val="en-US"/>
        </w:rPr>
      </w:pPr>
    </w:p>
    <w:p w14:paraId="38E5199E" w14:textId="77777777" w:rsidR="00DC1DA8" w:rsidRPr="00B72A0C" w:rsidRDefault="00DC1DA8" w:rsidP="00B72A0C">
      <w:pPr>
        <w:spacing w:after="0"/>
        <w:rPr>
          <w:rFonts w:ascii="Calibri" w:eastAsia="Times New Roman" w:hAnsi="Calibri" w:cs="Calibri"/>
          <w:sz w:val="22"/>
          <w:szCs w:val="22"/>
          <w:lang w:val="en-US"/>
        </w:rPr>
      </w:pPr>
    </w:p>
    <w:p w14:paraId="0706FA74" w14:textId="77777777" w:rsidR="00DC1DA8" w:rsidRPr="00B72A0C" w:rsidRDefault="00DC1DA8" w:rsidP="00B72A0C">
      <w:pPr>
        <w:spacing w:after="0"/>
        <w:rPr>
          <w:rFonts w:ascii="Calibri" w:eastAsia="Times New Roman" w:hAnsi="Calibri" w:cs="Calibri"/>
          <w:sz w:val="22"/>
          <w:szCs w:val="22"/>
          <w:lang w:val="en-US"/>
        </w:rPr>
      </w:pPr>
    </w:p>
    <w:p w14:paraId="1E955A8E" w14:textId="77777777" w:rsidR="00DC1DA8" w:rsidRPr="00B72A0C" w:rsidRDefault="00DC1DA8" w:rsidP="00B72A0C">
      <w:pPr>
        <w:spacing w:after="0"/>
        <w:rPr>
          <w:rFonts w:ascii="Calibri" w:eastAsia="Times New Roman" w:hAnsi="Calibri" w:cs="Calibri"/>
          <w:sz w:val="22"/>
          <w:szCs w:val="22"/>
          <w:lang w:val="en-US"/>
        </w:rPr>
      </w:pPr>
    </w:p>
    <w:p w14:paraId="46912A4A" w14:textId="77777777" w:rsidR="00DC1DA8" w:rsidRDefault="00DC1DA8" w:rsidP="00DC1DA8">
      <w:pPr>
        <w:spacing w:after="0"/>
        <w:rPr>
          <w:rFonts w:ascii="Calibri" w:eastAsia="Times New Roman" w:hAnsi="Calibri" w:cs="Calibri"/>
          <w:sz w:val="22"/>
          <w:szCs w:val="22"/>
          <w:lang w:val="en-US"/>
        </w:rPr>
      </w:pPr>
    </w:p>
    <w:p w14:paraId="6CEF186D" w14:textId="77777777" w:rsidR="00DC1DA8" w:rsidRPr="00DC1DA8" w:rsidRDefault="00DC1DA8" w:rsidP="00DC1DA8">
      <w:pPr>
        <w:spacing w:after="0"/>
        <w:rPr>
          <w:rFonts w:ascii="Calibri" w:eastAsia="Times New Roman" w:hAnsi="Calibri" w:cs="Calibri"/>
          <w:sz w:val="22"/>
          <w:szCs w:val="22"/>
          <w:lang w:val="en-US"/>
        </w:rPr>
      </w:pPr>
    </w:p>
    <w:p w14:paraId="08D35452" w14:textId="77777777" w:rsidR="000C0F08" w:rsidRPr="00DC1DA8" w:rsidRDefault="000C0F08" w:rsidP="00DC1DA8">
      <w:pPr>
        <w:spacing w:after="0"/>
        <w:rPr>
          <w:rFonts w:ascii="Calibri" w:eastAsia="Times New Roman" w:hAnsi="Calibri" w:cs="Calibri"/>
          <w:sz w:val="22"/>
          <w:szCs w:val="22"/>
          <w:lang w:val="en-US"/>
        </w:rPr>
      </w:pPr>
    </w:p>
    <w:p w14:paraId="402EADE6" w14:textId="77777777" w:rsidR="00DC1DA8" w:rsidRPr="00DC1DA8" w:rsidRDefault="00DC1DA8" w:rsidP="00DC1DA8">
      <w:pPr>
        <w:spacing w:after="0"/>
        <w:rPr>
          <w:rFonts w:ascii="Calibri" w:eastAsia="Times New Roman" w:hAnsi="Calibri" w:cs="Calibri"/>
          <w:sz w:val="22"/>
          <w:szCs w:val="22"/>
          <w:lang w:val="en-US"/>
        </w:rPr>
      </w:pPr>
    </w:p>
    <w:p w14:paraId="56C72D28" w14:textId="7CE471A3" w:rsidR="00717867" w:rsidRDefault="00717867" w:rsidP="00717867">
      <w:pPr>
        <w:rPr>
          <w:lang w:val="en-US" w:eastAsia="x-none"/>
        </w:rPr>
      </w:pPr>
    </w:p>
    <w:p w14:paraId="62E87EC3" w14:textId="77777777" w:rsidR="00DC1DA8" w:rsidRDefault="00DC1DA8" w:rsidP="00717867">
      <w:pPr>
        <w:rPr>
          <w:lang w:val="en-US" w:eastAsia="x-none"/>
        </w:rPr>
      </w:pPr>
    </w:p>
    <w:p w14:paraId="6EEECA04" w14:textId="77777777" w:rsidR="00DC1DA8" w:rsidRPr="00717867" w:rsidRDefault="00DC1DA8" w:rsidP="00717867">
      <w:pPr>
        <w:rPr>
          <w:lang w:val="en-US" w:eastAsia="x-none"/>
        </w:rPr>
      </w:pPr>
    </w:p>
    <w:p w14:paraId="37ABE7E6" w14:textId="77777777" w:rsidR="00E2157D" w:rsidRPr="00477AD1" w:rsidRDefault="00E2157D" w:rsidP="00477AD1">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lastRenderedPageBreak/>
        <w:t>Conclusion</w:t>
      </w:r>
    </w:p>
    <w:p w14:paraId="03DD0942" w14:textId="1DECFDC4" w:rsidR="00B312CE" w:rsidRPr="00B16E4F" w:rsidRDefault="00B16E4F" w:rsidP="00B312CE">
      <w:pPr>
        <w:spacing w:after="0"/>
        <w:rPr>
          <w:rFonts w:ascii="Calibri" w:eastAsia="Times New Roman" w:hAnsi="Calibri" w:cs="Calibri"/>
          <w:sz w:val="28"/>
          <w:szCs w:val="28"/>
          <w:u w:val="single"/>
          <w:lang w:val="en-US"/>
        </w:rPr>
      </w:pPr>
      <w:r w:rsidRPr="00B16E4F">
        <w:rPr>
          <w:rFonts w:ascii="Calibri" w:eastAsia="Times New Roman" w:hAnsi="Calibri" w:cs="Calibri"/>
          <w:sz w:val="28"/>
          <w:szCs w:val="28"/>
          <w:u w:val="single"/>
          <w:lang w:val="en-US"/>
        </w:rPr>
        <w:t>Paging enhancements</w:t>
      </w:r>
    </w:p>
    <w:p w14:paraId="27CE5998" w14:textId="77777777" w:rsidR="00B16E4F" w:rsidRDefault="00B16E4F" w:rsidP="00B16E4F">
      <w:pPr>
        <w:spacing w:after="0"/>
        <w:rPr>
          <w:rFonts w:ascii="Calibri" w:eastAsia="Times New Roman" w:hAnsi="Calibri" w:cs="Calibri"/>
          <w:b/>
          <w:bCs/>
          <w:sz w:val="22"/>
          <w:szCs w:val="22"/>
          <w:lang w:val="en-US"/>
        </w:rPr>
      </w:pPr>
    </w:p>
    <w:p w14:paraId="5AA78940" w14:textId="5B8F697A" w:rsidR="00B16E4F" w:rsidRPr="00E47F6E" w:rsidRDefault="00B16E4F" w:rsidP="00B16E4F">
      <w:pPr>
        <w:spacing w:after="0"/>
        <w:rPr>
          <w:rFonts w:ascii="Calibri" w:eastAsia="Times New Roman" w:hAnsi="Calibri" w:cs="Calibri"/>
          <w:sz w:val="22"/>
          <w:szCs w:val="22"/>
          <w:lang w:val="en-US"/>
        </w:rPr>
      </w:pPr>
      <w:r w:rsidRPr="00EA0404">
        <w:rPr>
          <w:rFonts w:ascii="Calibri" w:eastAsia="Times New Roman" w:hAnsi="Calibri" w:cs="Calibri"/>
          <w:b/>
          <w:bCs/>
          <w:sz w:val="22"/>
          <w:szCs w:val="22"/>
          <w:lang w:val="en-US"/>
        </w:rPr>
        <w:t>Proposal 1:</w:t>
      </w:r>
      <w:r w:rsidRPr="00E47F6E">
        <w:rPr>
          <w:rFonts w:ascii="Calibri" w:eastAsia="Times New Roman" w:hAnsi="Calibri" w:cs="Calibri"/>
          <w:sz w:val="22"/>
          <w:szCs w:val="22"/>
          <w:lang w:val="en-US"/>
        </w:rPr>
        <w:t xml:space="preserve"> When the UE is released to RRC_INACTIVE, the gNB-DU can </w:t>
      </w:r>
      <w:r>
        <w:rPr>
          <w:rFonts w:ascii="Calibri" w:eastAsia="Times New Roman" w:hAnsi="Calibri" w:cs="Calibri"/>
          <w:sz w:val="22"/>
          <w:szCs w:val="22"/>
          <w:lang w:val="en-US"/>
        </w:rPr>
        <w:t>indicate</w:t>
      </w:r>
      <w:r w:rsidRPr="00E47F6E">
        <w:rPr>
          <w:rFonts w:ascii="Calibri" w:eastAsia="Times New Roman" w:hAnsi="Calibri" w:cs="Calibri"/>
          <w:sz w:val="22"/>
          <w:szCs w:val="22"/>
          <w:lang w:val="en-US"/>
        </w:rPr>
        <w:t xml:space="preserve"> the last served SSB to the gNB-CU </w:t>
      </w:r>
      <w:r>
        <w:rPr>
          <w:rFonts w:ascii="Calibri" w:eastAsia="Times New Roman" w:hAnsi="Calibri" w:cs="Calibri"/>
          <w:sz w:val="22"/>
          <w:szCs w:val="22"/>
          <w:lang w:val="en-US"/>
        </w:rPr>
        <w:t>in UE CONTEXT RELEASE COMPLETE</w:t>
      </w:r>
    </w:p>
    <w:p w14:paraId="75B96619" w14:textId="77777777" w:rsidR="00B16E4F" w:rsidRDefault="00B16E4F" w:rsidP="00B16E4F">
      <w:pPr>
        <w:spacing w:after="0"/>
        <w:rPr>
          <w:rFonts w:ascii="Calibri" w:eastAsia="Times New Roman" w:hAnsi="Calibri" w:cs="Calibri"/>
          <w:b/>
          <w:bCs/>
          <w:sz w:val="22"/>
          <w:szCs w:val="22"/>
          <w:lang w:val="en-US"/>
        </w:rPr>
      </w:pPr>
    </w:p>
    <w:p w14:paraId="6849399C" w14:textId="07C3A232" w:rsidR="00B16E4F" w:rsidRDefault="00B16E4F" w:rsidP="00B16E4F">
      <w:pPr>
        <w:spacing w:after="0"/>
        <w:rPr>
          <w:rFonts w:ascii="Calibri" w:eastAsia="Times New Roman" w:hAnsi="Calibri" w:cs="Calibri"/>
          <w:sz w:val="22"/>
          <w:szCs w:val="22"/>
          <w:lang w:val="en-US"/>
        </w:rPr>
      </w:pPr>
      <w:r w:rsidRPr="00EA0404">
        <w:rPr>
          <w:rFonts w:ascii="Calibri" w:eastAsia="Times New Roman" w:hAnsi="Calibri" w:cs="Calibri"/>
          <w:b/>
          <w:bCs/>
          <w:sz w:val="22"/>
          <w:szCs w:val="22"/>
          <w:lang w:val="en-US"/>
        </w:rPr>
        <w:t>Proposal 2:</w:t>
      </w:r>
      <w:r>
        <w:rPr>
          <w:rFonts w:ascii="Calibri" w:eastAsia="Times New Roman" w:hAnsi="Calibri" w:cs="Calibri"/>
          <w:sz w:val="22"/>
          <w:szCs w:val="22"/>
          <w:lang w:val="en-US"/>
        </w:rPr>
        <w:t xml:space="preserve"> gNB-CU </w:t>
      </w:r>
      <w:r w:rsidR="003A70A5">
        <w:rPr>
          <w:rFonts w:ascii="Calibri" w:eastAsia="Times New Roman" w:hAnsi="Calibri" w:cs="Calibri"/>
          <w:sz w:val="22"/>
          <w:szCs w:val="22"/>
          <w:lang w:val="en-US"/>
        </w:rPr>
        <w:t xml:space="preserve">can </w:t>
      </w:r>
      <w:r>
        <w:rPr>
          <w:rFonts w:ascii="Calibri" w:eastAsia="Times New Roman" w:hAnsi="Calibri" w:cs="Calibri"/>
          <w:sz w:val="22"/>
          <w:szCs w:val="22"/>
          <w:lang w:val="en-US"/>
        </w:rPr>
        <w:t>indicate</w:t>
      </w:r>
      <w:r w:rsidR="003A70A5">
        <w:rPr>
          <w:rFonts w:ascii="Calibri" w:eastAsia="Times New Roman" w:hAnsi="Calibri" w:cs="Calibri"/>
          <w:sz w:val="22"/>
          <w:szCs w:val="22"/>
          <w:lang w:val="en-US"/>
        </w:rPr>
        <w:t xml:space="preserve"> the</w:t>
      </w:r>
      <w:r>
        <w:rPr>
          <w:rFonts w:ascii="Calibri" w:eastAsia="Times New Roman" w:hAnsi="Calibri" w:cs="Calibri"/>
          <w:sz w:val="22"/>
          <w:szCs w:val="22"/>
          <w:lang w:val="en-US"/>
        </w:rPr>
        <w:t xml:space="preserve"> last served SSB </w:t>
      </w:r>
      <w:r w:rsidR="003A70A5">
        <w:rPr>
          <w:rFonts w:ascii="Calibri" w:eastAsia="Times New Roman" w:hAnsi="Calibri" w:cs="Calibri"/>
          <w:sz w:val="22"/>
          <w:szCs w:val="22"/>
          <w:lang w:val="en-US"/>
        </w:rPr>
        <w:t xml:space="preserve">as assistance </w:t>
      </w:r>
      <w:r>
        <w:rPr>
          <w:rFonts w:ascii="Calibri" w:eastAsia="Times New Roman" w:hAnsi="Calibri" w:cs="Calibri"/>
          <w:sz w:val="22"/>
          <w:szCs w:val="22"/>
          <w:lang w:val="en-US"/>
        </w:rPr>
        <w:t>to gNB-DU in F1AP Paging message</w:t>
      </w:r>
    </w:p>
    <w:p w14:paraId="53F64BD2" w14:textId="77777777" w:rsidR="00B16E4F" w:rsidRDefault="00B16E4F" w:rsidP="00B16E4F">
      <w:pPr>
        <w:spacing w:after="0"/>
        <w:rPr>
          <w:rFonts w:ascii="Calibri" w:eastAsia="Times New Roman" w:hAnsi="Calibri" w:cs="Calibri"/>
          <w:b/>
          <w:bCs/>
          <w:sz w:val="22"/>
          <w:szCs w:val="22"/>
          <w:lang w:val="en-US"/>
        </w:rPr>
      </w:pPr>
    </w:p>
    <w:p w14:paraId="0CB83CF4" w14:textId="43BF31E0" w:rsidR="00B16E4F" w:rsidRDefault="00B16E4F" w:rsidP="00B16E4F">
      <w:pPr>
        <w:spacing w:after="0"/>
        <w:rPr>
          <w:rFonts w:ascii="Calibri" w:eastAsia="Times New Roman" w:hAnsi="Calibri" w:cs="Calibri"/>
          <w:sz w:val="28"/>
          <w:szCs w:val="28"/>
          <w:u w:val="single"/>
          <w:lang w:val="en-US"/>
        </w:rPr>
      </w:pPr>
      <w:r>
        <w:rPr>
          <w:rFonts w:ascii="Calibri" w:eastAsia="Times New Roman" w:hAnsi="Calibri" w:cs="Calibri"/>
          <w:sz w:val="28"/>
          <w:szCs w:val="28"/>
          <w:u w:val="single"/>
          <w:lang w:val="en-US"/>
        </w:rPr>
        <w:t>Beam-level activation and deactivation</w:t>
      </w:r>
    </w:p>
    <w:p w14:paraId="18E9421B" w14:textId="4799D695" w:rsidR="003A70A5" w:rsidRDefault="003A70A5" w:rsidP="00B16E4F">
      <w:pPr>
        <w:spacing w:after="0"/>
        <w:rPr>
          <w:rFonts w:ascii="Calibri" w:eastAsia="Times New Roman" w:hAnsi="Calibri" w:cs="Calibri"/>
          <w:sz w:val="28"/>
          <w:szCs w:val="28"/>
          <w:u w:val="single"/>
          <w:lang w:val="en-US"/>
        </w:rPr>
      </w:pPr>
    </w:p>
    <w:p w14:paraId="2354A771" w14:textId="77777777" w:rsidR="003A70A5" w:rsidRDefault="003A70A5" w:rsidP="003A70A5">
      <w:pPr>
        <w:spacing w:after="0"/>
        <w:rPr>
          <w:rFonts w:ascii="Calibri" w:eastAsia="Times New Roman" w:hAnsi="Calibri" w:cs="Calibri"/>
          <w:sz w:val="22"/>
          <w:szCs w:val="22"/>
          <w:lang w:val="en-US"/>
        </w:rPr>
      </w:pPr>
      <w:r w:rsidRPr="00F375D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Start with the overlaid scenario for beam level activation and beam level deactivation. Underlaid scenario can be considered later</w:t>
      </w:r>
    </w:p>
    <w:p w14:paraId="01A86150" w14:textId="77777777" w:rsidR="003A70A5" w:rsidRDefault="003A70A5" w:rsidP="003A70A5">
      <w:pPr>
        <w:spacing w:after="0"/>
        <w:rPr>
          <w:rFonts w:ascii="Calibri" w:eastAsia="Times New Roman" w:hAnsi="Calibri" w:cs="Calibri"/>
          <w:b/>
          <w:bCs/>
          <w:sz w:val="22"/>
          <w:szCs w:val="22"/>
          <w:lang w:val="en-US"/>
        </w:rPr>
      </w:pPr>
    </w:p>
    <w:p w14:paraId="33A9E393" w14:textId="2845B3AB" w:rsidR="003A70A5" w:rsidRDefault="003A70A5" w:rsidP="003A70A5">
      <w:pPr>
        <w:spacing w:after="0"/>
        <w:rPr>
          <w:rFonts w:ascii="Calibri" w:eastAsia="Times New Roman" w:hAnsi="Calibri" w:cs="Calibri"/>
          <w:sz w:val="22"/>
          <w:szCs w:val="22"/>
          <w:lang w:val="en-US"/>
        </w:rPr>
      </w:pPr>
      <w:r w:rsidRPr="005A067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Currently an NG-RAN node can only achieve cell level activation and there is no mechanism to activate only </w:t>
      </w:r>
      <w:r w:rsidRPr="00C93DB2">
        <w:rPr>
          <w:rFonts w:ascii="Calibri" w:eastAsia="Times New Roman" w:hAnsi="Calibri" w:cs="Calibri"/>
          <w:sz w:val="22"/>
          <w:szCs w:val="22"/>
          <w:lang w:val="en-US"/>
        </w:rPr>
        <w:t>specific beams of one cell</w:t>
      </w:r>
    </w:p>
    <w:p w14:paraId="178C4A02" w14:textId="77777777" w:rsidR="003A70A5" w:rsidRDefault="003A70A5" w:rsidP="003A70A5">
      <w:pPr>
        <w:spacing w:after="0"/>
        <w:rPr>
          <w:rFonts w:ascii="Calibri" w:eastAsia="Times New Roman" w:hAnsi="Calibri" w:cs="Calibri"/>
          <w:b/>
          <w:bCs/>
          <w:sz w:val="22"/>
          <w:szCs w:val="22"/>
          <w:lang w:val="en-US"/>
        </w:rPr>
      </w:pPr>
    </w:p>
    <w:p w14:paraId="73C9E49F" w14:textId="16222438" w:rsidR="003A70A5" w:rsidRPr="00B16E4F" w:rsidRDefault="003A70A5" w:rsidP="00B16E4F">
      <w:pPr>
        <w:spacing w:after="0"/>
        <w:rPr>
          <w:rFonts w:ascii="Calibri" w:eastAsia="Times New Roman" w:hAnsi="Calibri" w:cs="Calibri"/>
          <w:sz w:val="28"/>
          <w:szCs w:val="28"/>
          <w:u w:val="single"/>
          <w:lang w:val="en-US"/>
        </w:rPr>
      </w:pPr>
      <w:r w:rsidRPr="00B722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B7228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Support beam level activation over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i.e., an </w:t>
      </w:r>
      <w:r w:rsidRPr="006F1F43">
        <w:rPr>
          <w:rFonts w:ascii="Calibri" w:eastAsia="Times New Roman" w:hAnsi="Calibri" w:cs="Calibri"/>
          <w:sz w:val="22"/>
          <w:szCs w:val="22"/>
          <w:lang w:val="en-US"/>
        </w:rPr>
        <w:t xml:space="preserve">NG-RAN node </w:t>
      </w:r>
      <w:r>
        <w:rPr>
          <w:rFonts w:ascii="Calibri" w:eastAsia="Times New Roman" w:hAnsi="Calibri" w:cs="Calibri"/>
          <w:sz w:val="22"/>
          <w:szCs w:val="22"/>
          <w:lang w:val="en-US"/>
        </w:rPr>
        <w:t xml:space="preserve">should be able to </w:t>
      </w:r>
      <w:r w:rsidRPr="006F1F43">
        <w:rPr>
          <w:rFonts w:ascii="Calibri" w:eastAsia="Times New Roman" w:hAnsi="Calibri" w:cs="Calibri"/>
          <w:sz w:val="22"/>
          <w:szCs w:val="22"/>
          <w:lang w:val="en-US"/>
        </w:rPr>
        <w:t xml:space="preserve">request the activation of specific </w:t>
      </w:r>
      <w:r>
        <w:rPr>
          <w:rFonts w:ascii="Calibri" w:eastAsia="Times New Roman" w:hAnsi="Calibri" w:cs="Calibri"/>
          <w:sz w:val="22"/>
          <w:szCs w:val="22"/>
          <w:lang w:val="en-US"/>
        </w:rPr>
        <w:t xml:space="preserve">SSBs belonging to a </w:t>
      </w:r>
      <w:r w:rsidRPr="006F1F43">
        <w:rPr>
          <w:rFonts w:ascii="Calibri" w:eastAsia="Times New Roman" w:hAnsi="Calibri" w:cs="Calibri"/>
          <w:sz w:val="22"/>
          <w:szCs w:val="22"/>
          <w:lang w:val="en-US"/>
        </w:rPr>
        <w:t xml:space="preserve">cell </w:t>
      </w:r>
      <w:r>
        <w:rPr>
          <w:rFonts w:ascii="Calibri" w:eastAsia="Times New Roman" w:hAnsi="Calibri" w:cs="Calibri"/>
          <w:sz w:val="22"/>
          <w:szCs w:val="22"/>
          <w:lang w:val="en-US"/>
        </w:rPr>
        <w:t>(</w:t>
      </w:r>
      <w:r w:rsidRPr="006F1F43">
        <w:rPr>
          <w:rFonts w:ascii="Calibri" w:eastAsia="Times New Roman" w:hAnsi="Calibri" w:cs="Calibri"/>
          <w:sz w:val="22"/>
          <w:szCs w:val="22"/>
          <w:lang w:val="en-US"/>
        </w:rPr>
        <w:t>instead of the activating the whole cell</w:t>
      </w:r>
      <w:r>
        <w:rPr>
          <w:rFonts w:ascii="Calibri" w:eastAsia="Times New Roman" w:hAnsi="Calibri" w:cs="Calibri"/>
          <w:sz w:val="22"/>
          <w:szCs w:val="22"/>
          <w:lang w:val="en-US"/>
        </w:rPr>
        <w:t>) for network energy saving purposes.</w:t>
      </w:r>
    </w:p>
    <w:p w14:paraId="4E8CDAF1" w14:textId="77777777" w:rsidR="00B16E4F" w:rsidRDefault="00B16E4F" w:rsidP="00B16E4F">
      <w:pPr>
        <w:spacing w:after="0"/>
        <w:rPr>
          <w:rFonts w:ascii="Calibri" w:eastAsia="Times New Roman" w:hAnsi="Calibri" w:cs="Calibri"/>
          <w:b/>
          <w:bCs/>
          <w:sz w:val="22"/>
          <w:szCs w:val="22"/>
          <w:lang w:val="en-US"/>
        </w:rPr>
      </w:pPr>
    </w:p>
    <w:p w14:paraId="66C442D1" w14:textId="15839383" w:rsidR="00B16E4F" w:rsidRDefault="00B16E4F" w:rsidP="00B16E4F">
      <w:pPr>
        <w:spacing w:after="0"/>
        <w:rPr>
          <w:rFonts w:ascii="Calibri" w:eastAsia="Times New Roman" w:hAnsi="Calibri" w:cs="Calibri"/>
          <w:sz w:val="22"/>
          <w:szCs w:val="22"/>
          <w:lang w:val="en-US"/>
        </w:rPr>
      </w:pPr>
      <w:r w:rsidRPr="00A42A0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w:t>
      </w:r>
      <w:r w:rsidRPr="00A80EB3">
        <w:rPr>
          <w:rFonts w:ascii="Calibri" w:eastAsia="Times New Roman" w:hAnsi="Calibri" w:cs="Calibri"/>
          <w:sz w:val="22"/>
          <w:szCs w:val="22"/>
          <w:lang w:val="en-US"/>
        </w:rPr>
        <w:t xml:space="preserve">For beam level activation, </w:t>
      </w:r>
      <w:r>
        <w:rPr>
          <w:rFonts w:ascii="Calibri" w:eastAsia="Times New Roman" w:hAnsi="Calibri" w:cs="Calibri"/>
          <w:sz w:val="22"/>
          <w:szCs w:val="22"/>
          <w:lang w:val="en-US"/>
        </w:rPr>
        <w:t xml:space="preserve">enhance the </w:t>
      </w:r>
      <w:r w:rsidRPr="00A80EB3">
        <w:rPr>
          <w:rFonts w:ascii="Calibri" w:eastAsia="Times New Roman" w:hAnsi="Calibri" w:cs="Calibri"/>
          <w:sz w:val="22"/>
          <w:szCs w:val="22"/>
          <w:lang w:val="en-US"/>
        </w:rPr>
        <w:t>Cell Activation procedure</w:t>
      </w:r>
      <w:r>
        <w:rPr>
          <w:rFonts w:ascii="Calibri" w:eastAsia="Times New Roman" w:hAnsi="Calibri" w:cs="Calibri"/>
          <w:sz w:val="22"/>
          <w:szCs w:val="22"/>
          <w:lang w:val="en-US"/>
        </w:rPr>
        <w:t xml:space="preserve"> to </w:t>
      </w:r>
      <w:r w:rsidRPr="00A80EB3">
        <w:rPr>
          <w:rFonts w:ascii="Calibri" w:eastAsia="Times New Roman" w:hAnsi="Calibri" w:cs="Calibri"/>
          <w:sz w:val="22"/>
          <w:szCs w:val="22"/>
          <w:lang w:val="en-US"/>
        </w:rPr>
        <w:t xml:space="preserve">include the “list of </w:t>
      </w:r>
      <w:r>
        <w:rPr>
          <w:rFonts w:ascii="Calibri" w:eastAsia="Times New Roman" w:hAnsi="Calibri" w:cs="Calibri"/>
          <w:sz w:val="22"/>
          <w:szCs w:val="22"/>
          <w:lang w:val="en-US"/>
        </w:rPr>
        <w:t>SSBs</w:t>
      </w:r>
      <w:r w:rsidRPr="00A80EB3">
        <w:rPr>
          <w:rFonts w:ascii="Calibri" w:eastAsia="Times New Roman" w:hAnsi="Calibri" w:cs="Calibri"/>
          <w:sz w:val="22"/>
          <w:szCs w:val="22"/>
          <w:lang w:val="en-US"/>
        </w:rPr>
        <w:t xml:space="preserve"> to be activated”</w:t>
      </w:r>
      <w:r>
        <w:rPr>
          <w:rFonts w:ascii="Calibri" w:eastAsia="Times New Roman" w:hAnsi="Calibri" w:cs="Calibri"/>
          <w:sz w:val="22"/>
          <w:szCs w:val="22"/>
          <w:lang w:val="en-US"/>
        </w:rPr>
        <w:t>.</w:t>
      </w:r>
    </w:p>
    <w:p w14:paraId="46159244" w14:textId="77777777" w:rsidR="00B16E4F" w:rsidRDefault="00B16E4F" w:rsidP="00B16E4F">
      <w:pPr>
        <w:spacing w:after="0"/>
        <w:rPr>
          <w:rFonts w:ascii="Calibri" w:eastAsia="Times New Roman" w:hAnsi="Calibri" w:cs="Calibri"/>
          <w:b/>
          <w:bCs/>
          <w:sz w:val="22"/>
          <w:szCs w:val="22"/>
          <w:lang w:val="en-US"/>
        </w:rPr>
      </w:pPr>
    </w:p>
    <w:p w14:paraId="124434E7" w14:textId="7B0D3E22" w:rsidR="00B16E4F" w:rsidRDefault="00B16E4F" w:rsidP="00B16E4F">
      <w:pPr>
        <w:spacing w:after="0"/>
        <w:rPr>
          <w:rFonts w:ascii="Calibri" w:eastAsia="Times New Roman" w:hAnsi="Calibri" w:cs="Calibri"/>
          <w:sz w:val="22"/>
          <w:szCs w:val="22"/>
          <w:lang w:val="en-US"/>
        </w:rPr>
      </w:pPr>
      <w:r w:rsidRPr="00CC592A">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Pr="00CC592A">
        <w:rPr>
          <w:rFonts w:ascii="Calibri" w:eastAsia="Times New Roman" w:hAnsi="Calibri" w:cs="Calibri"/>
          <w:sz w:val="22"/>
          <w:szCs w:val="22"/>
          <w:lang w:val="en-US"/>
        </w:rPr>
        <w:t xml:space="preserve">Currently an NG-RAN node can </w:t>
      </w:r>
      <w:r>
        <w:rPr>
          <w:rFonts w:ascii="Calibri" w:eastAsia="Times New Roman" w:hAnsi="Calibri" w:cs="Calibri"/>
          <w:sz w:val="22"/>
          <w:szCs w:val="22"/>
          <w:lang w:val="en-US"/>
        </w:rPr>
        <w:t>achieve</w:t>
      </w:r>
      <w:r w:rsidRPr="00CC592A">
        <w:rPr>
          <w:rFonts w:ascii="Calibri" w:eastAsia="Times New Roman" w:hAnsi="Calibri" w:cs="Calibri"/>
          <w:sz w:val="22"/>
          <w:szCs w:val="22"/>
          <w:lang w:val="en-US"/>
        </w:rPr>
        <w:t xml:space="preserve"> cell level deactivation</w:t>
      </w:r>
    </w:p>
    <w:p w14:paraId="3FB5EA2B" w14:textId="77777777" w:rsidR="00B16E4F" w:rsidRDefault="00B16E4F" w:rsidP="00B16E4F">
      <w:pPr>
        <w:spacing w:after="0"/>
        <w:rPr>
          <w:rFonts w:ascii="Calibri" w:eastAsia="Times New Roman" w:hAnsi="Calibri" w:cs="Calibri"/>
          <w:b/>
          <w:bCs/>
          <w:sz w:val="22"/>
          <w:szCs w:val="22"/>
          <w:lang w:val="en-US"/>
        </w:rPr>
      </w:pPr>
    </w:p>
    <w:p w14:paraId="5DAE47C0" w14:textId="4499148B" w:rsidR="00B16E4F" w:rsidRDefault="00B16E4F" w:rsidP="00B16E4F">
      <w:pPr>
        <w:spacing w:after="0"/>
        <w:rPr>
          <w:rFonts w:ascii="Calibri" w:eastAsia="Times New Roman" w:hAnsi="Calibri" w:cs="Calibri"/>
          <w:sz w:val="22"/>
          <w:szCs w:val="22"/>
          <w:lang w:val="en-US"/>
        </w:rPr>
      </w:pPr>
      <w:r w:rsidRPr="000F3F1A">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Rel-17 CCO mechanism allows an NG-RAN node to implicitly deactivate certain beam(s) by setting SSB Coverage State as 0 an inform the neighboring NG-RAN node</w:t>
      </w:r>
    </w:p>
    <w:p w14:paraId="37C83A51" w14:textId="77777777" w:rsidR="00B16E4F" w:rsidRDefault="00B16E4F" w:rsidP="00B16E4F">
      <w:pPr>
        <w:spacing w:after="0"/>
        <w:rPr>
          <w:rFonts w:ascii="Calibri" w:eastAsia="Times New Roman" w:hAnsi="Calibri" w:cs="Calibri"/>
          <w:b/>
          <w:bCs/>
          <w:sz w:val="22"/>
          <w:szCs w:val="22"/>
          <w:lang w:val="en-US"/>
        </w:rPr>
      </w:pPr>
    </w:p>
    <w:p w14:paraId="020375AF" w14:textId="40E54D03" w:rsidR="00B16E4F" w:rsidRDefault="00B16E4F" w:rsidP="00B16E4F">
      <w:pPr>
        <w:spacing w:after="0"/>
        <w:rPr>
          <w:rFonts w:ascii="Calibri" w:eastAsia="Times New Roman" w:hAnsi="Calibri" w:cs="Calibri"/>
          <w:sz w:val="22"/>
          <w:szCs w:val="22"/>
          <w:lang w:val="en-US"/>
        </w:rPr>
      </w:pPr>
      <w:r w:rsidRPr="00EE3B4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Currently there is no mechanism for an NG-RAN to request the deactivation of certain SSBs of a cell belonging to the same or different NG-RAN node.</w:t>
      </w:r>
    </w:p>
    <w:p w14:paraId="0BA40DB1" w14:textId="77777777" w:rsidR="00B16E4F" w:rsidRDefault="00B16E4F" w:rsidP="00B16E4F">
      <w:pPr>
        <w:spacing w:after="0"/>
        <w:rPr>
          <w:rFonts w:ascii="Calibri" w:eastAsia="Times New Roman" w:hAnsi="Calibri" w:cs="Calibri"/>
          <w:b/>
          <w:bCs/>
          <w:sz w:val="22"/>
          <w:szCs w:val="22"/>
          <w:lang w:val="en-US"/>
        </w:rPr>
      </w:pPr>
    </w:p>
    <w:p w14:paraId="59C66163" w14:textId="0CB1D09C" w:rsidR="00B16E4F" w:rsidRDefault="00B16E4F" w:rsidP="00B16E4F">
      <w:pPr>
        <w:spacing w:after="0"/>
        <w:rPr>
          <w:rFonts w:ascii="Calibri" w:eastAsia="Times New Roman" w:hAnsi="Calibri" w:cs="Calibri"/>
          <w:sz w:val="22"/>
          <w:szCs w:val="22"/>
          <w:lang w:val="en-US"/>
        </w:rPr>
      </w:pPr>
      <w:r w:rsidRPr="00B722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Support beam level deactivation over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i.e., an </w:t>
      </w:r>
      <w:r w:rsidRPr="0065285C">
        <w:rPr>
          <w:rFonts w:ascii="Calibri" w:eastAsia="Times New Roman" w:hAnsi="Calibri" w:cs="Calibri"/>
          <w:sz w:val="22"/>
          <w:szCs w:val="22"/>
          <w:lang w:val="en-US"/>
        </w:rPr>
        <w:t xml:space="preserve">NG-RAN node </w:t>
      </w:r>
      <w:r>
        <w:rPr>
          <w:rFonts w:ascii="Calibri" w:eastAsia="Times New Roman" w:hAnsi="Calibri" w:cs="Calibri"/>
          <w:sz w:val="22"/>
          <w:szCs w:val="22"/>
          <w:lang w:val="en-US"/>
        </w:rPr>
        <w:t xml:space="preserve">should be able to request the </w:t>
      </w:r>
      <w:r w:rsidRPr="0065285C">
        <w:rPr>
          <w:rFonts w:ascii="Calibri" w:eastAsia="Times New Roman" w:hAnsi="Calibri" w:cs="Calibri"/>
          <w:sz w:val="22"/>
          <w:szCs w:val="22"/>
          <w:lang w:val="en-US"/>
        </w:rPr>
        <w:t>deactivat</w:t>
      </w:r>
      <w:r>
        <w:rPr>
          <w:rFonts w:ascii="Calibri" w:eastAsia="Times New Roman" w:hAnsi="Calibri" w:cs="Calibri"/>
          <w:sz w:val="22"/>
          <w:szCs w:val="22"/>
          <w:lang w:val="en-US"/>
        </w:rPr>
        <w:t>ion of</w:t>
      </w:r>
      <w:r w:rsidRPr="0065285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specific SSBs belonging to a cell (of the same or different NG-RAN node) for network energy saving purposes. </w:t>
      </w:r>
    </w:p>
    <w:p w14:paraId="4055C1CF" w14:textId="77777777" w:rsidR="00B16E4F" w:rsidRDefault="00B16E4F" w:rsidP="00B16E4F">
      <w:pPr>
        <w:spacing w:after="0"/>
        <w:rPr>
          <w:rFonts w:ascii="Calibri" w:eastAsia="Times New Roman" w:hAnsi="Calibri" w:cs="Calibri"/>
          <w:b/>
          <w:bCs/>
          <w:sz w:val="22"/>
          <w:szCs w:val="22"/>
          <w:lang w:val="en-US"/>
        </w:rPr>
      </w:pPr>
    </w:p>
    <w:p w14:paraId="2A92F041" w14:textId="2FADF9D2" w:rsidR="00B16E4F" w:rsidRPr="00B16E4F" w:rsidRDefault="00B16E4F" w:rsidP="00B16E4F">
      <w:pPr>
        <w:spacing w:after="0"/>
        <w:rPr>
          <w:rFonts w:ascii="Calibri" w:eastAsia="Times New Roman" w:hAnsi="Calibri" w:cs="Calibri"/>
          <w:sz w:val="22"/>
          <w:szCs w:val="22"/>
          <w:lang w:val="en-US"/>
        </w:rPr>
      </w:pPr>
      <w:r w:rsidRPr="00B7228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F</w:t>
      </w:r>
      <w:r w:rsidRPr="00B16E4F">
        <w:rPr>
          <w:rFonts w:ascii="Calibri" w:eastAsia="Times New Roman" w:hAnsi="Calibri" w:cs="Calibri"/>
          <w:sz w:val="22"/>
          <w:szCs w:val="22"/>
          <w:lang w:val="en-US"/>
        </w:rPr>
        <w:t>or the overlaid scenario,</w:t>
      </w:r>
    </w:p>
    <w:p w14:paraId="6217BD8F" w14:textId="77777777" w:rsidR="00B16E4F" w:rsidRPr="00B16E4F" w:rsidRDefault="00B16E4F" w:rsidP="00B16E4F">
      <w:pPr>
        <w:pStyle w:val="ListParagraph"/>
        <w:numPr>
          <w:ilvl w:val="0"/>
          <w:numId w:val="47"/>
        </w:numPr>
        <w:spacing w:after="0"/>
        <w:rPr>
          <w:rFonts w:ascii="Calibri" w:eastAsia="Times New Roman" w:hAnsi="Calibri" w:cs="Calibri"/>
          <w:sz w:val="22"/>
          <w:szCs w:val="22"/>
          <w:lang w:val="en-US"/>
        </w:rPr>
      </w:pPr>
      <w:r w:rsidRPr="00B16E4F">
        <w:rPr>
          <w:rFonts w:ascii="Calibri" w:eastAsia="Times New Roman" w:hAnsi="Calibri" w:cs="Calibri"/>
          <w:sz w:val="22"/>
          <w:szCs w:val="22"/>
          <w:lang w:val="en-US"/>
        </w:rPr>
        <w:t>A coverage layer cell should be able to request the activation of specific SSBs belonging to a capacity-layer cell (instead of the activating the whole cell)</w:t>
      </w:r>
    </w:p>
    <w:p w14:paraId="43D00FE2" w14:textId="77777777" w:rsidR="00B16E4F" w:rsidRPr="00B16E4F" w:rsidRDefault="00B16E4F" w:rsidP="00B16E4F">
      <w:pPr>
        <w:pStyle w:val="ListParagraph"/>
        <w:numPr>
          <w:ilvl w:val="0"/>
          <w:numId w:val="47"/>
        </w:numPr>
        <w:spacing w:after="0"/>
        <w:rPr>
          <w:rFonts w:ascii="Calibri" w:eastAsia="Times New Roman" w:hAnsi="Calibri" w:cs="Calibri"/>
          <w:sz w:val="22"/>
          <w:szCs w:val="22"/>
          <w:lang w:val="en-US"/>
        </w:rPr>
      </w:pPr>
      <w:r w:rsidRPr="00B16E4F">
        <w:rPr>
          <w:rFonts w:ascii="Calibri" w:eastAsia="Times New Roman" w:hAnsi="Calibri" w:cs="Calibri"/>
          <w:sz w:val="22"/>
          <w:szCs w:val="22"/>
          <w:lang w:val="en-US"/>
        </w:rPr>
        <w:t>A coverage layer cell should be able to request the deactivation of specific SSBs belonging to a capacity-layer cell</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19D7" w14:textId="77777777" w:rsidR="00967C8B" w:rsidRDefault="00967C8B" w:rsidP="006F5F92">
      <w:pPr>
        <w:spacing w:after="0"/>
      </w:pPr>
      <w:r>
        <w:separator/>
      </w:r>
    </w:p>
  </w:endnote>
  <w:endnote w:type="continuationSeparator" w:id="0">
    <w:p w14:paraId="739AE9AD" w14:textId="77777777" w:rsidR="00967C8B" w:rsidRDefault="00967C8B" w:rsidP="006F5F92">
      <w:pPr>
        <w:spacing w:after="0"/>
      </w:pPr>
      <w:r>
        <w:continuationSeparator/>
      </w:r>
    </w:p>
  </w:endnote>
  <w:endnote w:type="continuationNotice" w:id="1">
    <w:p w14:paraId="3A3D4081" w14:textId="77777777" w:rsidR="00967C8B" w:rsidRDefault="00967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7F268" w14:textId="77777777" w:rsidR="00967C8B" w:rsidRDefault="00967C8B" w:rsidP="006F5F92">
      <w:pPr>
        <w:spacing w:after="0"/>
      </w:pPr>
      <w:r>
        <w:separator/>
      </w:r>
    </w:p>
  </w:footnote>
  <w:footnote w:type="continuationSeparator" w:id="0">
    <w:p w14:paraId="194175C8" w14:textId="77777777" w:rsidR="00967C8B" w:rsidRDefault="00967C8B" w:rsidP="006F5F92">
      <w:pPr>
        <w:spacing w:after="0"/>
      </w:pPr>
      <w:r>
        <w:continuationSeparator/>
      </w:r>
    </w:p>
  </w:footnote>
  <w:footnote w:type="continuationNotice" w:id="1">
    <w:p w14:paraId="42927B01" w14:textId="77777777" w:rsidR="00967C8B" w:rsidRDefault="00967C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5DE9"/>
    <w:multiLevelType w:val="hybridMultilevel"/>
    <w:tmpl w:val="0598E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DD31C94"/>
    <w:multiLevelType w:val="hybridMultilevel"/>
    <w:tmpl w:val="2C70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30F9C"/>
    <w:multiLevelType w:val="hybridMultilevel"/>
    <w:tmpl w:val="2798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0074E"/>
    <w:multiLevelType w:val="hybridMultilevel"/>
    <w:tmpl w:val="C930B95C"/>
    <w:lvl w:ilvl="0" w:tplc="8FCACC4A">
      <w:start w:val="1"/>
      <w:numFmt w:val="bullet"/>
      <w:lvlText w:val="–"/>
      <w:lvlJc w:val="left"/>
      <w:pPr>
        <w:tabs>
          <w:tab w:val="num" w:pos="720"/>
        </w:tabs>
        <w:ind w:left="720" w:hanging="360"/>
      </w:pPr>
      <w:rPr>
        <w:rFonts w:ascii="Times New Roman" w:hAnsi="Times New Roman" w:hint="default"/>
      </w:rPr>
    </w:lvl>
    <w:lvl w:ilvl="1" w:tplc="AFF848C0">
      <w:start w:val="1"/>
      <w:numFmt w:val="bullet"/>
      <w:lvlText w:val="–"/>
      <w:lvlJc w:val="left"/>
      <w:pPr>
        <w:tabs>
          <w:tab w:val="num" w:pos="1440"/>
        </w:tabs>
        <w:ind w:left="1440" w:hanging="360"/>
      </w:pPr>
      <w:rPr>
        <w:rFonts w:ascii="Times New Roman" w:hAnsi="Times New Roman" w:hint="default"/>
      </w:rPr>
    </w:lvl>
    <w:lvl w:ilvl="2" w:tplc="4DA41CAC" w:tentative="1">
      <w:start w:val="1"/>
      <w:numFmt w:val="bullet"/>
      <w:lvlText w:val="–"/>
      <w:lvlJc w:val="left"/>
      <w:pPr>
        <w:tabs>
          <w:tab w:val="num" w:pos="2160"/>
        </w:tabs>
        <w:ind w:left="2160" w:hanging="360"/>
      </w:pPr>
      <w:rPr>
        <w:rFonts w:ascii="Times New Roman" w:hAnsi="Times New Roman" w:hint="default"/>
      </w:rPr>
    </w:lvl>
    <w:lvl w:ilvl="3" w:tplc="3AF42BF2" w:tentative="1">
      <w:start w:val="1"/>
      <w:numFmt w:val="bullet"/>
      <w:lvlText w:val="–"/>
      <w:lvlJc w:val="left"/>
      <w:pPr>
        <w:tabs>
          <w:tab w:val="num" w:pos="2880"/>
        </w:tabs>
        <w:ind w:left="2880" w:hanging="360"/>
      </w:pPr>
      <w:rPr>
        <w:rFonts w:ascii="Times New Roman" w:hAnsi="Times New Roman" w:hint="default"/>
      </w:rPr>
    </w:lvl>
    <w:lvl w:ilvl="4" w:tplc="4CE2FAAE" w:tentative="1">
      <w:start w:val="1"/>
      <w:numFmt w:val="bullet"/>
      <w:lvlText w:val="–"/>
      <w:lvlJc w:val="left"/>
      <w:pPr>
        <w:tabs>
          <w:tab w:val="num" w:pos="3600"/>
        </w:tabs>
        <w:ind w:left="3600" w:hanging="360"/>
      </w:pPr>
      <w:rPr>
        <w:rFonts w:ascii="Times New Roman" w:hAnsi="Times New Roman" w:hint="default"/>
      </w:rPr>
    </w:lvl>
    <w:lvl w:ilvl="5" w:tplc="92902C04" w:tentative="1">
      <w:start w:val="1"/>
      <w:numFmt w:val="bullet"/>
      <w:lvlText w:val="–"/>
      <w:lvlJc w:val="left"/>
      <w:pPr>
        <w:tabs>
          <w:tab w:val="num" w:pos="4320"/>
        </w:tabs>
        <w:ind w:left="4320" w:hanging="360"/>
      </w:pPr>
      <w:rPr>
        <w:rFonts w:ascii="Times New Roman" w:hAnsi="Times New Roman" w:hint="default"/>
      </w:rPr>
    </w:lvl>
    <w:lvl w:ilvl="6" w:tplc="E290450E" w:tentative="1">
      <w:start w:val="1"/>
      <w:numFmt w:val="bullet"/>
      <w:lvlText w:val="–"/>
      <w:lvlJc w:val="left"/>
      <w:pPr>
        <w:tabs>
          <w:tab w:val="num" w:pos="5040"/>
        </w:tabs>
        <w:ind w:left="5040" w:hanging="360"/>
      </w:pPr>
      <w:rPr>
        <w:rFonts w:ascii="Times New Roman" w:hAnsi="Times New Roman" w:hint="default"/>
      </w:rPr>
    </w:lvl>
    <w:lvl w:ilvl="7" w:tplc="9A4E37D8" w:tentative="1">
      <w:start w:val="1"/>
      <w:numFmt w:val="bullet"/>
      <w:lvlText w:val="–"/>
      <w:lvlJc w:val="left"/>
      <w:pPr>
        <w:tabs>
          <w:tab w:val="num" w:pos="5760"/>
        </w:tabs>
        <w:ind w:left="5760" w:hanging="360"/>
      </w:pPr>
      <w:rPr>
        <w:rFonts w:ascii="Times New Roman" w:hAnsi="Times New Roman" w:hint="default"/>
      </w:rPr>
    </w:lvl>
    <w:lvl w:ilvl="8" w:tplc="CBFABA7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0"/>
        </w:tabs>
        <w:ind w:left="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5FB5460"/>
    <w:multiLevelType w:val="multilevel"/>
    <w:tmpl w:val="586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2F1E43"/>
    <w:multiLevelType w:val="hybridMultilevel"/>
    <w:tmpl w:val="75443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F7D0C"/>
    <w:multiLevelType w:val="multilevel"/>
    <w:tmpl w:val="F81C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A0CA3"/>
    <w:multiLevelType w:val="hybridMultilevel"/>
    <w:tmpl w:val="DAD0D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3EDD5869"/>
    <w:multiLevelType w:val="hybridMultilevel"/>
    <w:tmpl w:val="1108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0C0D57"/>
    <w:multiLevelType w:val="multilevel"/>
    <w:tmpl w:val="F704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61207"/>
    <w:multiLevelType w:val="multilevel"/>
    <w:tmpl w:val="72CA107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049F7"/>
    <w:multiLevelType w:val="hybridMultilevel"/>
    <w:tmpl w:val="ADCCDBC4"/>
    <w:lvl w:ilvl="0" w:tplc="E6E6B71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E6603"/>
    <w:multiLevelType w:val="multilevel"/>
    <w:tmpl w:val="B7F6E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4D2518"/>
    <w:multiLevelType w:val="multilevel"/>
    <w:tmpl w:val="61C4F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56511F"/>
    <w:multiLevelType w:val="multilevel"/>
    <w:tmpl w:val="BB12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A1182B"/>
    <w:multiLevelType w:val="hybridMultilevel"/>
    <w:tmpl w:val="37227E3C"/>
    <w:lvl w:ilvl="0" w:tplc="04090001">
      <w:start w:val="1"/>
      <w:numFmt w:val="bullet"/>
      <w:lvlText w:val=""/>
      <w:lvlJc w:val="left"/>
      <w:pPr>
        <w:tabs>
          <w:tab w:val="num" w:pos="720"/>
        </w:tabs>
        <w:ind w:left="720" w:hanging="360"/>
      </w:pPr>
      <w:rPr>
        <w:rFonts w:ascii="Symbol" w:hAnsi="Symbol" w:hint="default"/>
      </w:rPr>
    </w:lvl>
    <w:lvl w:ilvl="1" w:tplc="E0D867EA">
      <w:start w:val="1"/>
      <w:numFmt w:val="bullet"/>
      <w:lvlText w:val="-"/>
      <w:lvlJc w:val="left"/>
      <w:pPr>
        <w:tabs>
          <w:tab w:val="num" w:pos="1440"/>
        </w:tabs>
        <w:ind w:left="1440" w:hanging="360"/>
      </w:pPr>
      <w:rPr>
        <w:rFonts w:ascii="Times" w:hAnsi="Times" w:hint="default"/>
      </w:rPr>
    </w:lvl>
    <w:lvl w:ilvl="2" w:tplc="D79AEF24" w:tentative="1">
      <w:start w:val="1"/>
      <w:numFmt w:val="bullet"/>
      <w:lvlText w:val="-"/>
      <w:lvlJc w:val="left"/>
      <w:pPr>
        <w:tabs>
          <w:tab w:val="num" w:pos="2160"/>
        </w:tabs>
        <w:ind w:left="2160" w:hanging="360"/>
      </w:pPr>
      <w:rPr>
        <w:rFonts w:ascii="Times" w:hAnsi="Times" w:hint="default"/>
      </w:rPr>
    </w:lvl>
    <w:lvl w:ilvl="3" w:tplc="B76C4B8C" w:tentative="1">
      <w:start w:val="1"/>
      <w:numFmt w:val="bullet"/>
      <w:lvlText w:val="-"/>
      <w:lvlJc w:val="left"/>
      <w:pPr>
        <w:tabs>
          <w:tab w:val="num" w:pos="2880"/>
        </w:tabs>
        <w:ind w:left="2880" w:hanging="360"/>
      </w:pPr>
      <w:rPr>
        <w:rFonts w:ascii="Times" w:hAnsi="Times" w:hint="default"/>
      </w:rPr>
    </w:lvl>
    <w:lvl w:ilvl="4" w:tplc="BC4EAA3C" w:tentative="1">
      <w:start w:val="1"/>
      <w:numFmt w:val="bullet"/>
      <w:lvlText w:val="-"/>
      <w:lvlJc w:val="left"/>
      <w:pPr>
        <w:tabs>
          <w:tab w:val="num" w:pos="3600"/>
        </w:tabs>
        <w:ind w:left="3600" w:hanging="360"/>
      </w:pPr>
      <w:rPr>
        <w:rFonts w:ascii="Times" w:hAnsi="Times" w:hint="default"/>
      </w:rPr>
    </w:lvl>
    <w:lvl w:ilvl="5" w:tplc="71ECD384" w:tentative="1">
      <w:start w:val="1"/>
      <w:numFmt w:val="bullet"/>
      <w:lvlText w:val="-"/>
      <w:lvlJc w:val="left"/>
      <w:pPr>
        <w:tabs>
          <w:tab w:val="num" w:pos="4320"/>
        </w:tabs>
        <w:ind w:left="4320" w:hanging="360"/>
      </w:pPr>
      <w:rPr>
        <w:rFonts w:ascii="Times" w:hAnsi="Times" w:hint="default"/>
      </w:rPr>
    </w:lvl>
    <w:lvl w:ilvl="6" w:tplc="FEF8F764" w:tentative="1">
      <w:start w:val="1"/>
      <w:numFmt w:val="bullet"/>
      <w:lvlText w:val="-"/>
      <w:lvlJc w:val="left"/>
      <w:pPr>
        <w:tabs>
          <w:tab w:val="num" w:pos="5040"/>
        </w:tabs>
        <w:ind w:left="5040" w:hanging="360"/>
      </w:pPr>
      <w:rPr>
        <w:rFonts w:ascii="Times" w:hAnsi="Times" w:hint="default"/>
      </w:rPr>
    </w:lvl>
    <w:lvl w:ilvl="7" w:tplc="81947B42" w:tentative="1">
      <w:start w:val="1"/>
      <w:numFmt w:val="bullet"/>
      <w:lvlText w:val="-"/>
      <w:lvlJc w:val="left"/>
      <w:pPr>
        <w:tabs>
          <w:tab w:val="num" w:pos="5760"/>
        </w:tabs>
        <w:ind w:left="5760" w:hanging="360"/>
      </w:pPr>
      <w:rPr>
        <w:rFonts w:ascii="Times" w:hAnsi="Times" w:hint="default"/>
      </w:rPr>
    </w:lvl>
    <w:lvl w:ilvl="8" w:tplc="EF76242A"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0C46DE"/>
    <w:multiLevelType w:val="multilevel"/>
    <w:tmpl w:val="E40C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7356711">
    <w:abstractNumId w:val="10"/>
  </w:num>
  <w:num w:numId="2" w16cid:durableId="1431122091">
    <w:abstractNumId w:val="23"/>
  </w:num>
  <w:num w:numId="3" w16cid:durableId="685641601">
    <w:abstractNumId w:val="4"/>
  </w:num>
  <w:num w:numId="4" w16cid:durableId="1161434813">
    <w:abstractNumId w:val="41"/>
  </w:num>
  <w:num w:numId="5" w16cid:durableId="730273223">
    <w:abstractNumId w:val="20"/>
  </w:num>
  <w:num w:numId="6" w16cid:durableId="1164780130">
    <w:abstractNumId w:val="42"/>
  </w:num>
  <w:num w:numId="7" w16cid:durableId="1268538138">
    <w:abstractNumId w:val="22"/>
  </w:num>
  <w:num w:numId="8" w16cid:durableId="1548642066">
    <w:abstractNumId w:val="6"/>
  </w:num>
  <w:num w:numId="9" w16cid:durableId="1435973395">
    <w:abstractNumId w:val="7"/>
  </w:num>
  <w:num w:numId="10" w16cid:durableId="1460101102">
    <w:abstractNumId w:val="17"/>
  </w:num>
  <w:num w:numId="11" w16cid:durableId="1927378009">
    <w:abstractNumId w:val="43"/>
  </w:num>
  <w:num w:numId="12" w16cid:durableId="1274289689">
    <w:abstractNumId w:val="1"/>
  </w:num>
  <w:num w:numId="13" w16cid:durableId="923030034">
    <w:abstractNumId w:val="46"/>
  </w:num>
  <w:num w:numId="14" w16cid:durableId="145174145">
    <w:abstractNumId w:val="38"/>
  </w:num>
  <w:num w:numId="15" w16cid:durableId="90509797">
    <w:abstractNumId w:val="8"/>
  </w:num>
  <w:num w:numId="16" w16cid:durableId="1319307887">
    <w:abstractNumId w:val="25"/>
  </w:num>
  <w:num w:numId="17" w16cid:durableId="217515069">
    <w:abstractNumId w:val="18"/>
  </w:num>
  <w:num w:numId="18" w16cid:durableId="761528666">
    <w:abstractNumId w:val="40"/>
  </w:num>
  <w:num w:numId="19" w16cid:durableId="628319950">
    <w:abstractNumId w:val="30"/>
  </w:num>
  <w:num w:numId="20" w16cid:durableId="2080202020">
    <w:abstractNumId w:val="39"/>
  </w:num>
  <w:num w:numId="21" w16cid:durableId="1175069044">
    <w:abstractNumId w:val="35"/>
  </w:num>
  <w:num w:numId="22" w16cid:durableId="2110998808">
    <w:abstractNumId w:val="32"/>
  </w:num>
  <w:num w:numId="23" w16cid:durableId="407850875">
    <w:abstractNumId w:val="29"/>
  </w:num>
  <w:num w:numId="24" w16cid:durableId="954756381">
    <w:abstractNumId w:val="21"/>
  </w:num>
  <w:num w:numId="25" w16cid:durableId="410852724">
    <w:abstractNumId w:val="45"/>
  </w:num>
  <w:num w:numId="26" w16cid:durableId="1088505212">
    <w:abstractNumId w:val="27"/>
  </w:num>
  <w:num w:numId="27" w16cid:durableId="113867377">
    <w:abstractNumId w:val="14"/>
  </w:num>
  <w:num w:numId="28" w16cid:durableId="105274325">
    <w:abstractNumId w:val="9"/>
  </w:num>
  <w:num w:numId="29" w16cid:durableId="1733194746">
    <w:abstractNumId w:val="15"/>
  </w:num>
  <w:num w:numId="30" w16cid:durableId="579604948">
    <w:abstractNumId w:val="12"/>
  </w:num>
  <w:num w:numId="31" w16cid:durableId="799540054">
    <w:abstractNumId w:val="36"/>
    <w:lvlOverride w:ilvl="0">
      <w:startOverride w:val="1"/>
    </w:lvlOverride>
  </w:num>
  <w:num w:numId="32" w16cid:durableId="1654866723">
    <w:abstractNumId w:val="13"/>
  </w:num>
  <w:num w:numId="33" w16cid:durableId="106894611">
    <w:abstractNumId w:val="34"/>
    <w:lvlOverride w:ilvl="0">
      <w:startOverride w:val="1"/>
    </w:lvlOverride>
  </w:num>
  <w:num w:numId="34" w16cid:durableId="990521360">
    <w:abstractNumId w:val="11"/>
  </w:num>
  <w:num w:numId="35" w16cid:durableId="1917203821">
    <w:abstractNumId w:val="44"/>
  </w:num>
  <w:num w:numId="36" w16cid:durableId="1979145067">
    <w:abstractNumId w:val="37"/>
  </w:num>
  <w:num w:numId="37" w16cid:durableId="330256910">
    <w:abstractNumId w:val="31"/>
  </w:num>
  <w:num w:numId="38" w16cid:durableId="941301359">
    <w:abstractNumId w:val="26"/>
  </w:num>
  <w:num w:numId="39" w16cid:durableId="1996496411">
    <w:abstractNumId w:val="33"/>
  </w:num>
  <w:num w:numId="40" w16cid:durableId="230505703">
    <w:abstractNumId w:val="19"/>
  </w:num>
  <w:num w:numId="41" w16cid:durableId="1350181873">
    <w:abstractNumId w:val="3"/>
  </w:num>
  <w:num w:numId="42" w16cid:durableId="471680199">
    <w:abstractNumId w:val="0"/>
  </w:num>
  <w:num w:numId="43" w16cid:durableId="867983124">
    <w:abstractNumId w:val="5"/>
  </w:num>
  <w:num w:numId="44" w16cid:durableId="1361590801">
    <w:abstractNumId w:val="28"/>
  </w:num>
  <w:num w:numId="45" w16cid:durableId="1548100637">
    <w:abstractNumId w:val="16"/>
  </w:num>
  <w:num w:numId="46" w16cid:durableId="205484334">
    <w:abstractNumId w:val="24"/>
  </w:num>
  <w:num w:numId="47" w16cid:durableId="8620909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3DAE"/>
    <w:rsid w:val="00005EF1"/>
    <w:rsid w:val="00006C9F"/>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2325"/>
    <w:rsid w:val="00054F3B"/>
    <w:rsid w:val="00056596"/>
    <w:rsid w:val="00056AA0"/>
    <w:rsid w:val="00056C6A"/>
    <w:rsid w:val="000576E8"/>
    <w:rsid w:val="0006191A"/>
    <w:rsid w:val="00062827"/>
    <w:rsid w:val="0007024D"/>
    <w:rsid w:val="00072D1E"/>
    <w:rsid w:val="00072E7C"/>
    <w:rsid w:val="00074992"/>
    <w:rsid w:val="000817E7"/>
    <w:rsid w:val="00082337"/>
    <w:rsid w:val="00085880"/>
    <w:rsid w:val="00090788"/>
    <w:rsid w:val="0009270B"/>
    <w:rsid w:val="00093D3C"/>
    <w:rsid w:val="00095A14"/>
    <w:rsid w:val="000962E4"/>
    <w:rsid w:val="0009658D"/>
    <w:rsid w:val="00096A23"/>
    <w:rsid w:val="00096B82"/>
    <w:rsid w:val="000971D5"/>
    <w:rsid w:val="00097203"/>
    <w:rsid w:val="000A0616"/>
    <w:rsid w:val="000A351E"/>
    <w:rsid w:val="000A36F5"/>
    <w:rsid w:val="000A4778"/>
    <w:rsid w:val="000A4892"/>
    <w:rsid w:val="000A48CD"/>
    <w:rsid w:val="000A6FE8"/>
    <w:rsid w:val="000A7D3D"/>
    <w:rsid w:val="000B0070"/>
    <w:rsid w:val="000B0EE4"/>
    <w:rsid w:val="000B182D"/>
    <w:rsid w:val="000B19D7"/>
    <w:rsid w:val="000B31A9"/>
    <w:rsid w:val="000B65EC"/>
    <w:rsid w:val="000B6ABC"/>
    <w:rsid w:val="000C090F"/>
    <w:rsid w:val="000C0C26"/>
    <w:rsid w:val="000C0F08"/>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40"/>
    <w:rsid w:val="000E72AF"/>
    <w:rsid w:val="000E7556"/>
    <w:rsid w:val="000F3F1A"/>
    <w:rsid w:val="000F5110"/>
    <w:rsid w:val="000F53D7"/>
    <w:rsid w:val="000F6012"/>
    <w:rsid w:val="001007D9"/>
    <w:rsid w:val="00101C18"/>
    <w:rsid w:val="00102421"/>
    <w:rsid w:val="00102A61"/>
    <w:rsid w:val="00103EDF"/>
    <w:rsid w:val="001059F5"/>
    <w:rsid w:val="0010605B"/>
    <w:rsid w:val="00107098"/>
    <w:rsid w:val="001077AD"/>
    <w:rsid w:val="00107CF4"/>
    <w:rsid w:val="0011126F"/>
    <w:rsid w:val="00111F23"/>
    <w:rsid w:val="00112011"/>
    <w:rsid w:val="001141F2"/>
    <w:rsid w:val="0011487A"/>
    <w:rsid w:val="00116226"/>
    <w:rsid w:val="001167BA"/>
    <w:rsid w:val="00116B3D"/>
    <w:rsid w:val="00117133"/>
    <w:rsid w:val="001226A1"/>
    <w:rsid w:val="001254E9"/>
    <w:rsid w:val="001303DE"/>
    <w:rsid w:val="00131D34"/>
    <w:rsid w:val="00132490"/>
    <w:rsid w:val="0013354F"/>
    <w:rsid w:val="001343D7"/>
    <w:rsid w:val="00135D61"/>
    <w:rsid w:val="00141072"/>
    <w:rsid w:val="001416AE"/>
    <w:rsid w:val="00145A92"/>
    <w:rsid w:val="001471EE"/>
    <w:rsid w:val="0014723A"/>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77643"/>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E4B"/>
    <w:rsid w:val="001A7FAA"/>
    <w:rsid w:val="001B105A"/>
    <w:rsid w:val="001B795A"/>
    <w:rsid w:val="001C0FCF"/>
    <w:rsid w:val="001C3A5F"/>
    <w:rsid w:val="001C4EB0"/>
    <w:rsid w:val="001C54DA"/>
    <w:rsid w:val="001C6CDD"/>
    <w:rsid w:val="001C75FF"/>
    <w:rsid w:val="001C78D6"/>
    <w:rsid w:val="001D19A8"/>
    <w:rsid w:val="001D2A48"/>
    <w:rsid w:val="001D3C3F"/>
    <w:rsid w:val="001D424C"/>
    <w:rsid w:val="001D4283"/>
    <w:rsid w:val="001D4284"/>
    <w:rsid w:val="001D4607"/>
    <w:rsid w:val="001D5280"/>
    <w:rsid w:val="001D5CD8"/>
    <w:rsid w:val="001E00E9"/>
    <w:rsid w:val="001E04F8"/>
    <w:rsid w:val="001E35D1"/>
    <w:rsid w:val="001E5FF2"/>
    <w:rsid w:val="001E715B"/>
    <w:rsid w:val="001F046C"/>
    <w:rsid w:val="001F080A"/>
    <w:rsid w:val="001F192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0EC9"/>
    <w:rsid w:val="00231D28"/>
    <w:rsid w:val="0023239E"/>
    <w:rsid w:val="00232F8F"/>
    <w:rsid w:val="00232FBA"/>
    <w:rsid w:val="002407C7"/>
    <w:rsid w:val="00241065"/>
    <w:rsid w:val="00241403"/>
    <w:rsid w:val="00242318"/>
    <w:rsid w:val="00242E4E"/>
    <w:rsid w:val="002440C4"/>
    <w:rsid w:val="002450B2"/>
    <w:rsid w:val="00245744"/>
    <w:rsid w:val="00247573"/>
    <w:rsid w:val="002505C2"/>
    <w:rsid w:val="002521C7"/>
    <w:rsid w:val="00253749"/>
    <w:rsid w:val="00253A41"/>
    <w:rsid w:val="002551DB"/>
    <w:rsid w:val="0025623B"/>
    <w:rsid w:val="002569D4"/>
    <w:rsid w:val="00256FC3"/>
    <w:rsid w:val="00257BE9"/>
    <w:rsid w:val="00261E7B"/>
    <w:rsid w:val="00262D46"/>
    <w:rsid w:val="002633FB"/>
    <w:rsid w:val="00265385"/>
    <w:rsid w:val="002661AB"/>
    <w:rsid w:val="00271F96"/>
    <w:rsid w:val="0027237C"/>
    <w:rsid w:val="002747DF"/>
    <w:rsid w:val="002772F9"/>
    <w:rsid w:val="00277D70"/>
    <w:rsid w:val="00280C47"/>
    <w:rsid w:val="00282B9B"/>
    <w:rsid w:val="0028329E"/>
    <w:rsid w:val="00283463"/>
    <w:rsid w:val="00283531"/>
    <w:rsid w:val="0028447E"/>
    <w:rsid w:val="0028470D"/>
    <w:rsid w:val="00284FC6"/>
    <w:rsid w:val="002909EA"/>
    <w:rsid w:val="00294640"/>
    <w:rsid w:val="002A0123"/>
    <w:rsid w:val="002A3291"/>
    <w:rsid w:val="002A4383"/>
    <w:rsid w:val="002A4B43"/>
    <w:rsid w:val="002A5A6F"/>
    <w:rsid w:val="002A5F0F"/>
    <w:rsid w:val="002B0037"/>
    <w:rsid w:val="002B0A40"/>
    <w:rsid w:val="002B2F0F"/>
    <w:rsid w:val="002B4718"/>
    <w:rsid w:val="002B54AD"/>
    <w:rsid w:val="002B5578"/>
    <w:rsid w:val="002B673C"/>
    <w:rsid w:val="002B6E9A"/>
    <w:rsid w:val="002B7698"/>
    <w:rsid w:val="002C22D3"/>
    <w:rsid w:val="002C3EF2"/>
    <w:rsid w:val="002C43BE"/>
    <w:rsid w:val="002C43E9"/>
    <w:rsid w:val="002C5B17"/>
    <w:rsid w:val="002C756B"/>
    <w:rsid w:val="002C7DB3"/>
    <w:rsid w:val="002D29DA"/>
    <w:rsid w:val="002D4FE3"/>
    <w:rsid w:val="002D5154"/>
    <w:rsid w:val="002D6688"/>
    <w:rsid w:val="002D6718"/>
    <w:rsid w:val="002D6BF9"/>
    <w:rsid w:val="002D6DD7"/>
    <w:rsid w:val="002E079E"/>
    <w:rsid w:val="002E0CCF"/>
    <w:rsid w:val="002E18B8"/>
    <w:rsid w:val="002E1ABB"/>
    <w:rsid w:val="002E252A"/>
    <w:rsid w:val="002E2AD6"/>
    <w:rsid w:val="002E3544"/>
    <w:rsid w:val="002E378E"/>
    <w:rsid w:val="002E5AB9"/>
    <w:rsid w:val="002E6707"/>
    <w:rsid w:val="002F08BD"/>
    <w:rsid w:val="002F0E20"/>
    <w:rsid w:val="002F3C84"/>
    <w:rsid w:val="002F552A"/>
    <w:rsid w:val="002F5FA7"/>
    <w:rsid w:val="002F61C2"/>
    <w:rsid w:val="002F61E6"/>
    <w:rsid w:val="003001DF"/>
    <w:rsid w:val="00300A13"/>
    <w:rsid w:val="0030651A"/>
    <w:rsid w:val="00306829"/>
    <w:rsid w:val="0030737E"/>
    <w:rsid w:val="00312511"/>
    <w:rsid w:val="0031356E"/>
    <w:rsid w:val="00315786"/>
    <w:rsid w:val="00315D42"/>
    <w:rsid w:val="0031638F"/>
    <w:rsid w:val="003164D7"/>
    <w:rsid w:val="003167F4"/>
    <w:rsid w:val="00316B43"/>
    <w:rsid w:val="003178C6"/>
    <w:rsid w:val="003201F3"/>
    <w:rsid w:val="003206A9"/>
    <w:rsid w:val="00321302"/>
    <w:rsid w:val="00321F31"/>
    <w:rsid w:val="003225BF"/>
    <w:rsid w:val="0032635E"/>
    <w:rsid w:val="003266CE"/>
    <w:rsid w:val="003267CB"/>
    <w:rsid w:val="00326BDA"/>
    <w:rsid w:val="00332392"/>
    <w:rsid w:val="00332BD3"/>
    <w:rsid w:val="003330D4"/>
    <w:rsid w:val="003341C8"/>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3BBC"/>
    <w:rsid w:val="00364AA4"/>
    <w:rsid w:val="003658AF"/>
    <w:rsid w:val="0036676B"/>
    <w:rsid w:val="0036790A"/>
    <w:rsid w:val="00371ECD"/>
    <w:rsid w:val="0037336A"/>
    <w:rsid w:val="00375C4A"/>
    <w:rsid w:val="00376955"/>
    <w:rsid w:val="003777BB"/>
    <w:rsid w:val="00380D6A"/>
    <w:rsid w:val="00380FB2"/>
    <w:rsid w:val="00381A5B"/>
    <w:rsid w:val="00382B25"/>
    <w:rsid w:val="0038346C"/>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0A5"/>
    <w:rsid w:val="003A7902"/>
    <w:rsid w:val="003B059B"/>
    <w:rsid w:val="003B0AEC"/>
    <w:rsid w:val="003B19ED"/>
    <w:rsid w:val="003B332F"/>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56B8"/>
    <w:rsid w:val="003D69B1"/>
    <w:rsid w:val="003E1511"/>
    <w:rsid w:val="003E3201"/>
    <w:rsid w:val="003E3500"/>
    <w:rsid w:val="003E3AA7"/>
    <w:rsid w:val="003E6205"/>
    <w:rsid w:val="003E6FF1"/>
    <w:rsid w:val="003F0053"/>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2277C"/>
    <w:rsid w:val="00422C08"/>
    <w:rsid w:val="00422D56"/>
    <w:rsid w:val="00423920"/>
    <w:rsid w:val="00424B18"/>
    <w:rsid w:val="00424FA9"/>
    <w:rsid w:val="00425E71"/>
    <w:rsid w:val="004279FE"/>
    <w:rsid w:val="004308BD"/>
    <w:rsid w:val="004312D0"/>
    <w:rsid w:val="00432354"/>
    <w:rsid w:val="004327AB"/>
    <w:rsid w:val="00432FAC"/>
    <w:rsid w:val="00433497"/>
    <w:rsid w:val="004353EB"/>
    <w:rsid w:val="004357C5"/>
    <w:rsid w:val="004359E1"/>
    <w:rsid w:val="00435E68"/>
    <w:rsid w:val="0043755E"/>
    <w:rsid w:val="00443CC3"/>
    <w:rsid w:val="004443AD"/>
    <w:rsid w:val="004449F2"/>
    <w:rsid w:val="00446BEB"/>
    <w:rsid w:val="00446CE7"/>
    <w:rsid w:val="00450FAE"/>
    <w:rsid w:val="00451C1B"/>
    <w:rsid w:val="00451F83"/>
    <w:rsid w:val="00452B5E"/>
    <w:rsid w:val="004558A2"/>
    <w:rsid w:val="004563E5"/>
    <w:rsid w:val="004574F3"/>
    <w:rsid w:val="00463F7D"/>
    <w:rsid w:val="00465457"/>
    <w:rsid w:val="0046588B"/>
    <w:rsid w:val="004732FF"/>
    <w:rsid w:val="00473FA7"/>
    <w:rsid w:val="0047438E"/>
    <w:rsid w:val="00475C7E"/>
    <w:rsid w:val="00477AD1"/>
    <w:rsid w:val="00477F9F"/>
    <w:rsid w:val="004814FF"/>
    <w:rsid w:val="00481932"/>
    <w:rsid w:val="00483593"/>
    <w:rsid w:val="0048377E"/>
    <w:rsid w:val="00483BA7"/>
    <w:rsid w:val="00485D69"/>
    <w:rsid w:val="00486DBA"/>
    <w:rsid w:val="00491970"/>
    <w:rsid w:val="00492603"/>
    <w:rsid w:val="004934A7"/>
    <w:rsid w:val="0049376F"/>
    <w:rsid w:val="00493946"/>
    <w:rsid w:val="00494443"/>
    <w:rsid w:val="0049742D"/>
    <w:rsid w:val="00497C48"/>
    <w:rsid w:val="004A0B9E"/>
    <w:rsid w:val="004A4590"/>
    <w:rsid w:val="004A474C"/>
    <w:rsid w:val="004A64CE"/>
    <w:rsid w:val="004B1AD2"/>
    <w:rsid w:val="004B2A9F"/>
    <w:rsid w:val="004B4B19"/>
    <w:rsid w:val="004B7216"/>
    <w:rsid w:val="004C02EB"/>
    <w:rsid w:val="004C64BF"/>
    <w:rsid w:val="004D045F"/>
    <w:rsid w:val="004D3093"/>
    <w:rsid w:val="004D3C81"/>
    <w:rsid w:val="004D3F89"/>
    <w:rsid w:val="004D5E38"/>
    <w:rsid w:val="004D6F97"/>
    <w:rsid w:val="004D7A21"/>
    <w:rsid w:val="004E2098"/>
    <w:rsid w:val="004E3BF9"/>
    <w:rsid w:val="004E4642"/>
    <w:rsid w:val="004E64AF"/>
    <w:rsid w:val="004F13E3"/>
    <w:rsid w:val="004F2530"/>
    <w:rsid w:val="004F25C1"/>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3BCB"/>
    <w:rsid w:val="00527993"/>
    <w:rsid w:val="00530927"/>
    <w:rsid w:val="0053162F"/>
    <w:rsid w:val="00534B18"/>
    <w:rsid w:val="00534ED0"/>
    <w:rsid w:val="00537659"/>
    <w:rsid w:val="00537971"/>
    <w:rsid w:val="00540178"/>
    <w:rsid w:val="00540772"/>
    <w:rsid w:val="00541B65"/>
    <w:rsid w:val="00543AC1"/>
    <w:rsid w:val="005460E4"/>
    <w:rsid w:val="0054737C"/>
    <w:rsid w:val="00552BB7"/>
    <w:rsid w:val="005541F9"/>
    <w:rsid w:val="005552F5"/>
    <w:rsid w:val="00555822"/>
    <w:rsid w:val="00555E0D"/>
    <w:rsid w:val="005565B1"/>
    <w:rsid w:val="00560AB8"/>
    <w:rsid w:val="00561066"/>
    <w:rsid w:val="00561A12"/>
    <w:rsid w:val="00561F60"/>
    <w:rsid w:val="00563CB0"/>
    <w:rsid w:val="00564640"/>
    <w:rsid w:val="0056478F"/>
    <w:rsid w:val="00565266"/>
    <w:rsid w:val="00565BAA"/>
    <w:rsid w:val="00570898"/>
    <w:rsid w:val="005713FD"/>
    <w:rsid w:val="005715A5"/>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5A8"/>
    <w:rsid w:val="00594C3B"/>
    <w:rsid w:val="00594D6B"/>
    <w:rsid w:val="005957AD"/>
    <w:rsid w:val="005963BF"/>
    <w:rsid w:val="00597087"/>
    <w:rsid w:val="005A023E"/>
    <w:rsid w:val="005A067E"/>
    <w:rsid w:val="005A12A6"/>
    <w:rsid w:val="005A1397"/>
    <w:rsid w:val="005A248C"/>
    <w:rsid w:val="005A47DA"/>
    <w:rsid w:val="005A7DAA"/>
    <w:rsid w:val="005B0751"/>
    <w:rsid w:val="005B1269"/>
    <w:rsid w:val="005B53AC"/>
    <w:rsid w:val="005B69FD"/>
    <w:rsid w:val="005C088E"/>
    <w:rsid w:val="005C0B71"/>
    <w:rsid w:val="005C2512"/>
    <w:rsid w:val="005C25CF"/>
    <w:rsid w:val="005C3CB3"/>
    <w:rsid w:val="005C40ED"/>
    <w:rsid w:val="005C6201"/>
    <w:rsid w:val="005C7188"/>
    <w:rsid w:val="005D2282"/>
    <w:rsid w:val="005D6E63"/>
    <w:rsid w:val="005E0E30"/>
    <w:rsid w:val="005E1FF2"/>
    <w:rsid w:val="005E266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0768"/>
    <w:rsid w:val="0065285C"/>
    <w:rsid w:val="00655C75"/>
    <w:rsid w:val="00655E66"/>
    <w:rsid w:val="00656281"/>
    <w:rsid w:val="0066038A"/>
    <w:rsid w:val="00660AC4"/>
    <w:rsid w:val="006611EE"/>
    <w:rsid w:val="00662C0A"/>
    <w:rsid w:val="0066317D"/>
    <w:rsid w:val="00663251"/>
    <w:rsid w:val="00663BE0"/>
    <w:rsid w:val="00663D10"/>
    <w:rsid w:val="00667A74"/>
    <w:rsid w:val="00672097"/>
    <w:rsid w:val="006729C9"/>
    <w:rsid w:val="00674BB4"/>
    <w:rsid w:val="006757FA"/>
    <w:rsid w:val="00676631"/>
    <w:rsid w:val="0067775F"/>
    <w:rsid w:val="00680433"/>
    <w:rsid w:val="00683D5A"/>
    <w:rsid w:val="00684CA0"/>
    <w:rsid w:val="00684D88"/>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CB5"/>
    <w:rsid w:val="006D3FE9"/>
    <w:rsid w:val="006D620C"/>
    <w:rsid w:val="006D6B49"/>
    <w:rsid w:val="006E4EF1"/>
    <w:rsid w:val="006E57A0"/>
    <w:rsid w:val="006E58BF"/>
    <w:rsid w:val="006E5BAC"/>
    <w:rsid w:val="006E6540"/>
    <w:rsid w:val="006E6DEA"/>
    <w:rsid w:val="006F1F43"/>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867"/>
    <w:rsid w:val="00717E55"/>
    <w:rsid w:val="00721159"/>
    <w:rsid w:val="00721C4B"/>
    <w:rsid w:val="0072208B"/>
    <w:rsid w:val="00723468"/>
    <w:rsid w:val="0072411E"/>
    <w:rsid w:val="00725989"/>
    <w:rsid w:val="00725FC3"/>
    <w:rsid w:val="00726F88"/>
    <w:rsid w:val="00732653"/>
    <w:rsid w:val="00734A8E"/>
    <w:rsid w:val="00735324"/>
    <w:rsid w:val="00735531"/>
    <w:rsid w:val="00743112"/>
    <w:rsid w:val="0074360F"/>
    <w:rsid w:val="0074362F"/>
    <w:rsid w:val="0074378C"/>
    <w:rsid w:val="0074491D"/>
    <w:rsid w:val="00745C96"/>
    <w:rsid w:val="00746188"/>
    <w:rsid w:val="00746902"/>
    <w:rsid w:val="00746DEB"/>
    <w:rsid w:val="00756DC2"/>
    <w:rsid w:val="0076193A"/>
    <w:rsid w:val="00762710"/>
    <w:rsid w:val="007627E1"/>
    <w:rsid w:val="007642F8"/>
    <w:rsid w:val="00764A7B"/>
    <w:rsid w:val="00765A41"/>
    <w:rsid w:val="007677BD"/>
    <w:rsid w:val="00772190"/>
    <w:rsid w:val="007731F2"/>
    <w:rsid w:val="007735C3"/>
    <w:rsid w:val="0077432C"/>
    <w:rsid w:val="0077464E"/>
    <w:rsid w:val="007763C4"/>
    <w:rsid w:val="007809AD"/>
    <w:rsid w:val="0078231C"/>
    <w:rsid w:val="00783C8D"/>
    <w:rsid w:val="00786006"/>
    <w:rsid w:val="007871BA"/>
    <w:rsid w:val="00790D9D"/>
    <w:rsid w:val="00790FB8"/>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20A"/>
    <w:rsid w:val="007B394D"/>
    <w:rsid w:val="007B4725"/>
    <w:rsid w:val="007B65AA"/>
    <w:rsid w:val="007B6E58"/>
    <w:rsid w:val="007B7291"/>
    <w:rsid w:val="007C1FBB"/>
    <w:rsid w:val="007C2B4D"/>
    <w:rsid w:val="007C3710"/>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7B"/>
    <w:rsid w:val="007E2BFF"/>
    <w:rsid w:val="007E3B00"/>
    <w:rsid w:val="007E5C90"/>
    <w:rsid w:val="007E67F3"/>
    <w:rsid w:val="007E6A65"/>
    <w:rsid w:val="007E6F73"/>
    <w:rsid w:val="007F01A1"/>
    <w:rsid w:val="007F2099"/>
    <w:rsid w:val="007F2362"/>
    <w:rsid w:val="007F6365"/>
    <w:rsid w:val="007F729B"/>
    <w:rsid w:val="0080286F"/>
    <w:rsid w:val="008059A9"/>
    <w:rsid w:val="008059C4"/>
    <w:rsid w:val="008061AC"/>
    <w:rsid w:val="008063AF"/>
    <w:rsid w:val="008067FB"/>
    <w:rsid w:val="00806EF0"/>
    <w:rsid w:val="008119B6"/>
    <w:rsid w:val="008124FF"/>
    <w:rsid w:val="00812A00"/>
    <w:rsid w:val="00813939"/>
    <w:rsid w:val="008157E3"/>
    <w:rsid w:val="00815F44"/>
    <w:rsid w:val="00816453"/>
    <w:rsid w:val="00817712"/>
    <w:rsid w:val="00820A81"/>
    <w:rsid w:val="00821EC1"/>
    <w:rsid w:val="00822FFB"/>
    <w:rsid w:val="0082318F"/>
    <w:rsid w:val="0082667B"/>
    <w:rsid w:val="00827954"/>
    <w:rsid w:val="00832549"/>
    <w:rsid w:val="008367F8"/>
    <w:rsid w:val="00840181"/>
    <w:rsid w:val="00843266"/>
    <w:rsid w:val="008445DF"/>
    <w:rsid w:val="008449A6"/>
    <w:rsid w:val="00845CE4"/>
    <w:rsid w:val="00855416"/>
    <w:rsid w:val="008562A2"/>
    <w:rsid w:val="00861211"/>
    <w:rsid w:val="0086271D"/>
    <w:rsid w:val="00864088"/>
    <w:rsid w:val="00871B5A"/>
    <w:rsid w:val="00872A90"/>
    <w:rsid w:val="008732E3"/>
    <w:rsid w:val="0087340E"/>
    <w:rsid w:val="008742BC"/>
    <w:rsid w:val="00876F0C"/>
    <w:rsid w:val="0088035C"/>
    <w:rsid w:val="00880AB7"/>
    <w:rsid w:val="00881930"/>
    <w:rsid w:val="00882787"/>
    <w:rsid w:val="00882F94"/>
    <w:rsid w:val="008849C2"/>
    <w:rsid w:val="00884B5D"/>
    <w:rsid w:val="00887745"/>
    <w:rsid w:val="00890F94"/>
    <w:rsid w:val="00891895"/>
    <w:rsid w:val="00891AED"/>
    <w:rsid w:val="00892221"/>
    <w:rsid w:val="0089358F"/>
    <w:rsid w:val="00894E41"/>
    <w:rsid w:val="00895775"/>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8CD"/>
    <w:rsid w:val="008B7CBD"/>
    <w:rsid w:val="008C2A36"/>
    <w:rsid w:val="008C30C8"/>
    <w:rsid w:val="008C3794"/>
    <w:rsid w:val="008C3F48"/>
    <w:rsid w:val="008C4247"/>
    <w:rsid w:val="008D15AB"/>
    <w:rsid w:val="008D20CD"/>
    <w:rsid w:val="008D217C"/>
    <w:rsid w:val="008D2448"/>
    <w:rsid w:val="008D2BA4"/>
    <w:rsid w:val="008D2BC7"/>
    <w:rsid w:val="008D42C4"/>
    <w:rsid w:val="008D44C8"/>
    <w:rsid w:val="008D4D31"/>
    <w:rsid w:val="008D6BE4"/>
    <w:rsid w:val="008D7DD6"/>
    <w:rsid w:val="008E05AA"/>
    <w:rsid w:val="008E0DDF"/>
    <w:rsid w:val="008E1804"/>
    <w:rsid w:val="008E2012"/>
    <w:rsid w:val="008E39E3"/>
    <w:rsid w:val="008E3DAE"/>
    <w:rsid w:val="008E3F69"/>
    <w:rsid w:val="008E5415"/>
    <w:rsid w:val="008E5909"/>
    <w:rsid w:val="008F0C4C"/>
    <w:rsid w:val="008F1BFF"/>
    <w:rsid w:val="008F1EF3"/>
    <w:rsid w:val="008F4E17"/>
    <w:rsid w:val="008F51BE"/>
    <w:rsid w:val="009039D9"/>
    <w:rsid w:val="009055BB"/>
    <w:rsid w:val="009062B0"/>
    <w:rsid w:val="00906354"/>
    <w:rsid w:val="00906B29"/>
    <w:rsid w:val="00906E0F"/>
    <w:rsid w:val="0090723B"/>
    <w:rsid w:val="009108B4"/>
    <w:rsid w:val="0091096F"/>
    <w:rsid w:val="00910D92"/>
    <w:rsid w:val="009111A5"/>
    <w:rsid w:val="009119F0"/>
    <w:rsid w:val="00912C34"/>
    <w:rsid w:val="00913C64"/>
    <w:rsid w:val="00913FE8"/>
    <w:rsid w:val="00914E39"/>
    <w:rsid w:val="0091565E"/>
    <w:rsid w:val="00915E1E"/>
    <w:rsid w:val="009172A2"/>
    <w:rsid w:val="0092032A"/>
    <w:rsid w:val="00920B31"/>
    <w:rsid w:val="00921510"/>
    <w:rsid w:val="00921887"/>
    <w:rsid w:val="00925CF3"/>
    <w:rsid w:val="00925D6E"/>
    <w:rsid w:val="00926A6D"/>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2CE1"/>
    <w:rsid w:val="00963F22"/>
    <w:rsid w:val="009678BD"/>
    <w:rsid w:val="00967C8B"/>
    <w:rsid w:val="00970305"/>
    <w:rsid w:val="00970FD5"/>
    <w:rsid w:val="009713D5"/>
    <w:rsid w:val="009715AE"/>
    <w:rsid w:val="00972886"/>
    <w:rsid w:val="00972EA1"/>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175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A31"/>
    <w:rsid w:val="009E4C07"/>
    <w:rsid w:val="009E76AA"/>
    <w:rsid w:val="009F0CE7"/>
    <w:rsid w:val="009F171C"/>
    <w:rsid w:val="009F1BD8"/>
    <w:rsid w:val="009F3EF1"/>
    <w:rsid w:val="009F436B"/>
    <w:rsid w:val="009F4805"/>
    <w:rsid w:val="009F4B47"/>
    <w:rsid w:val="009F5397"/>
    <w:rsid w:val="009F6340"/>
    <w:rsid w:val="00A0067A"/>
    <w:rsid w:val="00A02BC4"/>
    <w:rsid w:val="00A02C57"/>
    <w:rsid w:val="00A07406"/>
    <w:rsid w:val="00A1287C"/>
    <w:rsid w:val="00A1328F"/>
    <w:rsid w:val="00A14B6D"/>
    <w:rsid w:val="00A15ECD"/>
    <w:rsid w:val="00A168F8"/>
    <w:rsid w:val="00A23426"/>
    <w:rsid w:val="00A251B1"/>
    <w:rsid w:val="00A277DC"/>
    <w:rsid w:val="00A31396"/>
    <w:rsid w:val="00A313C3"/>
    <w:rsid w:val="00A3181A"/>
    <w:rsid w:val="00A32552"/>
    <w:rsid w:val="00A32E7B"/>
    <w:rsid w:val="00A32EFB"/>
    <w:rsid w:val="00A33D39"/>
    <w:rsid w:val="00A347F0"/>
    <w:rsid w:val="00A36F6D"/>
    <w:rsid w:val="00A37DE1"/>
    <w:rsid w:val="00A41308"/>
    <w:rsid w:val="00A41B73"/>
    <w:rsid w:val="00A42A00"/>
    <w:rsid w:val="00A43B1E"/>
    <w:rsid w:val="00A522F9"/>
    <w:rsid w:val="00A54B6B"/>
    <w:rsid w:val="00A5750A"/>
    <w:rsid w:val="00A60F29"/>
    <w:rsid w:val="00A613EA"/>
    <w:rsid w:val="00A619D5"/>
    <w:rsid w:val="00A647A7"/>
    <w:rsid w:val="00A66AE0"/>
    <w:rsid w:val="00A7080B"/>
    <w:rsid w:val="00A70DF4"/>
    <w:rsid w:val="00A72D22"/>
    <w:rsid w:val="00A73E09"/>
    <w:rsid w:val="00A746E5"/>
    <w:rsid w:val="00A74946"/>
    <w:rsid w:val="00A80211"/>
    <w:rsid w:val="00A80341"/>
    <w:rsid w:val="00A80EB3"/>
    <w:rsid w:val="00A81389"/>
    <w:rsid w:val="00A83B5A"/>
    <w:rsid w:val="00A84EEA"/>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2AB5"/>
    <w:rsid w:val="00AC3357"/>
    <w:rsid w:val="00AC34C9"/>
    <w:rsid w:val="00AC3B78"/>
    <w:rsid w:val="00AC4128"/>
    <w:rsid w:val="00AC5FC4"/>
    <w:rsid w:val="00AC6F1C"/>
    <w:rsid w:val="00AC79CE"/>
    <w:rsid w:val="00AD0632"/>
    <w:rsid w:val="00AD0AE1"/>
    <w:rsid w:val="00AD15B8"/>
    <w:rsid w:val="00AD1CA0"/>
    <w:rsid w:val="00AD2587"/>
    <w:rsid w:val="00AD292F"/>
    <w:rsid w:val="00AD2A1A"/>
    <w:rsid w:val="00AD2CA3"/>
    <w:rsid w:val="00AD3B78"/>
    <w:rsid w:val="00AD5D39"/>
    <w:rsid w:val="00AD61E5"/>
    <w:rsid w:val="00AD6B8D"/>
    <w:rsid w:val="00AD6F65"/>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1CCC"/>
    <w:rsid w:val="00B155B2"/>
    <w:rsid w:val="00B1626A"/>
    <w:rsid w:val="00B16E4F"/>
    <w:rsid w:val="00B1727A"/>
    <w:rsid w:val="00B17660"/>
    <w:rsid w:val="00B17A0B"/>
    <w:rsid w:val="00B17AC8"/>
    <w:rsid w:val="00B17DBF"/>
    <w:rsid w:val="00B2251D"/>
    <w:rsid w:val="00B22FE2"/>
    <w:rsid w:val="00B2379B"/>
    <w:rsid w:val="00B2421B"/>
    <w:rsid w:val="00B24989"/>
    <w:rsid w:val="00B25146"/>
    <w:rsid w:val="00B26435"/>
    <w:rsid w:val="00B268C9"/>
    <w:rsid w:val="00B312CE"/>
    <w:rsid w:val="00B31A3D"/>
    <w:rsid w:val="00B334E2"/>
    <w:rsid w:val="00B355BB"/>
    <w:rsid w:val="00B365D4"/>
    <w:rsid w:val="00B368F2"/>
    <w:rsid w:val="00B37861"/>
    <w:rsid w:val="00B4378B"/>
    <w:rsid w:val="00B4529F"/>
    <w:rsid w:val="00B50D41"/>
    <w:rsid w:val="00B52177"/>
    <w:rsid w:val="00B534E8"/>
    <w:rsid w:val="00B53F44"/>
    <w:rsid w:val="00B54384"/>
    <w:rsid w:val="00B55DCD"/>
    <w:rsid w:val="00B562AC"/>
    <w:rsid w:val="00B57019"/>
    <w:rsid w:val="00B5717B"/>
    <w:rsid w:val="00B57D2F"/>
    <w:rsid w:val="00B6069D"/>
    <w:rsid w:val="00B609BA"/>
    <w:rsid w:val="00B60ED5"/>
    <w:rsid w:val="00B64708"/>
    <w:rsid w:val="00B65127"/>
    <w:rsid w:val="00B6529C"/>
    <w:rsid w:val="00B65A88"/>
    <w:rsid w:val="00B65F0F"/>
    <w:rsid w:val="00B666CB"/>
    <w:rsid w:val="00B66708"/>
    <w:rsid w:val="00B70A58"/>
    <w:rsid w:val="00B7228D"/>
    <w:rsid w:val="00B72A0C"/>
    <w:rsid w:val="00B73B8A"/>
    <w:rsid w:val="00B74AF4"/>
    <w:rsid w:val="00B75CD8"/>
    <w:rsid w:val="00B77308"/>
    <w:rsid w:val="00B80B76"/>
    <w:rsid w:val="00B80B84"/>
    <w:rsid w:val="00B80D96"/>
    <w:rsid w:val="00B82984"/>
    <w:rsid w:val="00B82B3E"/>
    <w:rsid w:val="00B83857"/>
    <w:rsid w:val="00B84280"/>
    <w:rsid w:val="00B84C25"/>
    <w:rsid w:val="00B84D39"/>
    <w:rsid w:val="00B850E3"/>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6ECF"/>
    <w:rsid w:val="00BD20A9"/>
    <w:rsid w:val="00BE01CF"/>
    <w:rsid w:val="00BE1266"/>
    <w:rsid w:val="00BE12FA"/>
    <w:rsid w:val="00BE4479"/>
    <w:rsid w:val="00BE50D7"/>
    <w:rsid w:val="00BE53CD"/>
    <w:rsid w:val="00BE7767"/>
    <w:rsid w:val="00BE783F"/>
    <w:rsid w:val="00BF24DD"/>
    <w:rsid w:val="00BF2D19"/>
    <w:rsid w:val="00BF345C"/>
    <w:rsid w:val="00BF3C10"/>
    <w:rsid w:val="00BF40C7"/>
    <w:rsid w:val="00BF421B"/>
    <w:rsid w:val="00BF5307"/>
    <w:rsid w:val="00BF5524"/>
    <w:rsid w:val="00BF7647"/>
    <w:rsid w:val="00C014D3"/>
    <w:rsid w:val="00C024F2"/>
    <w:rsid w:val="00C05F29"/>
    <w:rsid w:val="00C06F62"/>
    <w:rsid w:val="00C11D95"/>
    <w:rsid w:val="00C127E9"/>
    <w:rsid w:val="00C12949"/>
    <w:rsid w:val="00C1447D"/>
    <w:rsid w:val="00C14774"/>
    <w:rsid w:val="00C2184C"/>
    <w:rsid w:val="00C243D9"/>
    <w:rsid w:val="00C24CD9"/>
    <w:rsid w:val="00C25DC9"/>
    <w:rsid w:val="00C26067"/>
    <w:rsid w:val="00C26276"/>
    <w:rsid w:val="00C268AB"/>
    <w:rsid w:val="00C277B0"/>
    <w:rsid w:val="00C27916"/>
    <w:rsid w:val="00C30C4A"/>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73C"/>
    <w:rsid w:val="00C55A98"/>
    <w:rsid w:val="00C567E5"/>
    <w:rsid w:val="00C56952"/>
    <w:rsid w:val="00C5732F"/>
    <w:rsid w:val="00C6038F"/>
    <w:rsid w:val="00C6074F"/>
    <w:rsid w:val="00C61455"/>
    <w:rsid w:val="00C6216A"/>
    <w:rsid w:val="00C62EDB"/>
    <w:rsid w:val="00C63B82"/>
    <w:rsid w:val="00C64DB9"/>
    <w:rsid w:val="00C65018"/>
    <w:rsid w:val="00C67D02"/>
    <w:rsid w:val="00C708E4"/>
    <w:rsid w:val="00C75369"/>
    <w:rsid w:val="00C80D9B"/>
    <w:rsid w:val="00C80FC3"/>
    <w:rsid w:val="00C84175"/>
    <w:rsid w:val="00C85388"/>
    <w:rsid w:val="00C87395"/>
    <w:rsid w:val="00C911DF"/>
    <w:rsid w:val="00C91430"/>
    <w:rsid w:val="00C93D55"/>
    <w:rsid w:val="00C93DB2"/>
    <w:rsid w:val="00C94362"/>
    <w:rsid w:val="00C956B7"/>
    <w:rsid w:val="00C96186"/>
    <w:rsid w:val="00C97DC1"/>
    <w:rsid w:val="00CA0D24"/>
    <w:rsid w:val="00CA116F"/>
    <w:rsid w:val="00CA13F5"/>
    <w:rsid w:val="00CA206B"/>
    <w:rsid w:val="00CA49ED"/>
    <w:rsid w:val="00CA4AD5"/>
    <w:rsid w:val="00CA5B96"/>
    <w:rsid w:val="00CA7C3C"/>
    <w:rsid w:val="00CB058A"/>
    <w:rsid w:val="00CB28BD"/>
    <w:rsid w:val="00CB42AD"/>
    <w:rsid w:val="00CB6646"/>
    <w:rsid w:val="00CC0891"/>
    <w:rsid w:val="00CC0D33"/>
    <w:rsid w:val="00CC2F46"/>
    <w:rsid w:val="00CC4B2D"/>
    <w:rsid w:val="00CC592A"/>
    <w:rsid w:val="00CC5A7A"/>
    <w:rsid w:val="00CC6A6A"/>
    <w:rsid w:val="00CC6C22"/>
    <w:rsid w:val="00CD2669"/>
    <w:rsid w:val="00CD2F66"/>
    <w:rsid w:val="00CD3DDA"/>
    <w:rsid w:val="00CD7461"/>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201"/>
    <w:rsid w:val="00D30A6D"/>
    <w:rsid w:val="00D3148A"/>
    <w:rsid w:val="00D31B22"/>
    <w:rsid w:val="00D32364"/>
    <w:rsid w:val="00D35E4D"/>
    <w:rsid w:val="00D3761B"/>
    <w:rsid w:val="00D4116B"/>
    <w:rsid w:val="00D4125C"/>
    <w:rsid w:val="00D42323"/>
    <w:rsid w:val="00D45F2D"/>
    <w:rsid w:val="00D46069"/>
    <w:rsid w:val="00D46586"/>
    <w:rsid w:val="00D50137"/>
    <w:rsid w:val="00D51069"/>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77C1B"/>
    <w:rsid w:val="00D800C1"/>
    <w:rsid w:val="00D81781"/>
    <w:rsid w:val="00D81C7C"/>
    <w:rsid w:val="00D82054"/>
    <w:rsid w:val="00D820D0"/>
    <w:rsid w:val="00D832AD"/>
    <w:rsid w:val="00D86410"/>
    <w:rsid w:val="00D86E77"/>
    <w:rsid w:val="00D86FFA"/>
    <w:rsid w:val="00D90EB8"/>
    <w:rsid w:val="00D960BE"/>
    <w:rsid w:val="00D97643"/>
    <w:rsid w:val="00D977ED"/>
    <w:rsid w:val="00DA0444"/>
    <w:rsid w:val="00DA13AB"/>
    <w:rsid w:val="00DA28D1"/>
    <w:rsid w:val="00DA40D8"/>
    <w:rsid w:val="00DA58A0"/>
    <w:rsid w:val="00DB27A1"/>
    <w:rsid w:val="00DB3AD8"/>
    <w:rsid w:val="00DB7DC5"/>
    <w:rsid w:val="00DC0233"/>
    <w:rsid w:val="00DC0A23"/>
    <w:rsid w:val="00DC1535"/>
    <w:rsid w:val="00DC1DA8"/>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3E55"/>
    <w:rsid w:val="00DF40CF"/>
    <w:rsid w:val="00DF42AD"/>
    <w:rsid w:val="00DF6490"/>
    <w:rsid w:val="00DF7389"/>
    <w:rsid w:val="00DF7474"/>
    <w:rsid w:val="00DF7D99"/>
    <w:rsid w:val="00E03C17"/>
    <w:rsid w:val="00E049D3"/>
    <w:rsid w:val="00E0504A"/>
    <w:rsid w:val="00E055B1"/>
    <w:rsid w:val="00E06E8A"/>
    <w:rsid w:val="00E101B2"/>
    <w:rsid w:val="00E12A67"/>
    <w:rsid w:val="00E158E5"/>
    <w:rsid w:val="00E161A1"/>
    <w:rsid w:val="00E16F21"/>
    <w:rsid w:val="00E173D4"/>
    <w:rsid w:val="00E17CF6"/>
    <w:rsid w:val="00E2157D"/>
    <w:rsid w:val="00E243C7"/>
    <w:rsid w:val="00E245CC"/>
    <w:rsid w:val="00E24833"/>
    <w:rsid w:val="00E25162"/>
    <w:rsid w:val="00E259BF"/>
    <w:rsid w:val="00E259F3"/>
    <w:rsid w:val="00E32907"/>
    <w:rsid w:val="00E32A90"/>
    <w:rsid w:val="00E339F3"/>
    <w:rsid w:val="00E3400F"/>
    <w:rsid w:val="00E348EC"/>
    <w:rsid w:val="00E34BA9"/>
    <w:rsid w:val="00E35820"/>
    <w:rsid w:val="00E36661"/>
    <w:rsid w:val="00E36F6F"/>
    <w:rsid w:val="00E371A9"/>
    <w:rsid w:val="00E37DC1"/>
    <w:rsid w:val="00E422CA"/>
    <w:rsid w:val="00E42E78"/>
    <w:rsid w:val="00E43223"/>
    <w:rsid w:val="00E43720"/>
    <w:rsid w:val="00E44047"/>
    <w:rsid w:val="00E45FB4"/>
    <w:rsid w:val="00E4680E"/>
    <w:rsid w:val="00E47F6E"/>
    <w:rsid w:val="00E50232"/>
    <w:rsid w:val="00E512D1"/>
    <w:rsid w:val="00E512FA"/>
    <w:rsid w:val="00E51949"/>
    <w:rsid w:val="00E525C0"/>
    <w:rsid w:val="00E5391D"/>
    <w:rsid w:val="00E5624C"/>
    <w:rsid w:val="00E57134"/>
    <w:rsid w:val="00E60AFA"/>
    <w:rsid w:val="00E60D85"/>
    <w:rsid w:val="00E60F37"/>
    <w:rsid w:val="00E614B0"/>
    <w:rsid w:val="00E61A54"/>
    <w:rsid w:val="00E64968"/>
    <w:rsid w:val="00E64CD6"/>
    <w:rsid w:val="00E64E30"/>
    <w:rsid w:val="00E70F59"/>
    <w:rsid w:val="00E71E2B"/>
    <w:rsid w:val="00E73377"/>
    <w:rsid w:val="00E756E6"/>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9649B"/>
    <w:rsid w:val="00EA03E9"/>
    <w:rsid w:val="00EA0404"/>
    <w:rsid w:val="00EA09E7"/>
    <w:rsid w:val="00EA1269"/>
    <w:rsid w:val="00EA27BB"/>
    <w:rsid w:val="00EA3CB8"/>
    <w:rsid w:val="00EA494F"/>
    <w:rsid w:val="00EA5C4A"/>
    <w:rsid w:val="00EA6B53"/>
    <w:rsid w:val="00EA79D3"/>
    <w:rsid w:val="00EA7BB0"/>
    <w:rsid w:val="00EB22DF"/>
    <w:rsid w:val="00EB32DE"/>
    <w:rsid w:val="00EB3D50"/>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3B40"/>
    <w:rsid w:val="00EE7098"/>
    <w:rsid w:val="00EF00F7"/>
    <w:rsid w:val="00EF05A2"/>
    <w:rsid w:val="00EF126B"/>
    <w:rsid w:val="00EF2885"/>
    <w:rsid w:val="00EF3F1B"/>
    <w:rsid w:val="00F0104F"/>
    <w:rsid w:val="00F014D1"/>
    <w:rsid w:val="00F03C68"/>
    <w:rsid w:val="00F04B7E"/>
    <w:rsid w:val="00F0690F"/>
    <w:rsid w:val="00F06BEC"/>
    <w:rsid w:val="00F07339"/>
    <w:rsid w:val="00F0735C"/>
    <w:rsid w:val="00F07F52"/>
    <w:rsid w:val="00F103EE"/>
    <w:rsid w:val="00F111E9"/>
    <w:rsid w:val="00F130BC"/>
    <w:rsid w:val="00F142F5"/>
    <w:rsid w:val="00F166DF"/>
    <w:rsid w:val="00F16E95"/>
    <w:rsid w:val="00F1743A"/>
    <w:rsid w:val="00F17D70"/>
    <w:rsid w:val="00F236C0"/>
    <w:rsid w:val="00F23B1C"/>
    <w:rsid w:val="00F266C3"/>
    <w:rsid w:val="00F27C91"/>
    <w:rsid w:val="00F323D2"/>
    <w:rsid w:val="00F32D2F"/>
    <w:rsid w:val="00F32D8D"/>
    <w:rsid w:val="00F34837"/>
    <w:rsid w:val="00F35651"/>
    <w:rsid w:val="00F375DF"/>
    <w:rsid w:val="00F409E2"/>
    <w:rsid w:val="00F450A7"/>
    <w:rsid w:val="00F46663"/>
    <w:rsid w:val="00F47959"/>
    <w:rsid w:val="00F47D4B"/>
    <w:rsid w:val="00F528DA"/>
    <w:rsid w:val="00F52C83"/>
    <w:rsid w:val="00F54F5F"/>
    <w:rsid w:val="00F5553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76DF2"/>
    <w:rsid w:val="00F81169"/>
    <w:rsid w:val="00F8360D"/>
    <w:rsid w:val="00F86D50"/>
    <w:rsid w:val="00F926C5"/>
    <w:rsid w:val="00F92D0B"/>
    <w:rsid w:val="00F93FF0"/>
    <w:rsid w:val="00FA0F42"/>
    <w:rsid w:val="00FA1F99"/>
    <w:rsid w:val="00FA4BCA"/>
    <w:rsid w:val="00FA546E"/>
    <w:rsid w:val="00FA5E31"/>
    <w:rsid w:val="00FA62A1"/>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tabs>
        <w:tab w:val="clear" w:pos="0"/>
        <w:tab w:val="num" w:pos="3150"/>
      </w:tabs>
      <w:spacing w:before="180"/>
      <w:ind w:left="315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0"/>
    <w:qFormat/>
    <w:locked/>
    <w:rsid w:val="00185DC9"/>
    <w:rPr>
      <w:lang w:val="en-GB" w:eastAsia="x-none"/>
    </w:rPr>
  </w:style>
  <w:style w:type="paragraph" w:customStyle="1" w:styleId="B10">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59"/>
    <w:qFormat/>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522F9"/>
    <w:rPr>
      <w:rFonts w:ascii="Times New Roman" w:eastAsia="Malgun Gothic" w:hAnsi="Times New Roman" w:cs="Times New Roman"/>
      <w:sz w:val="20"/>
      <w:szCs w:val="20"/>
      <w:lang w:val="en-GB"/>
    </w:rPr>
  </w:style>
  <w:style w:type="paragraph" w:customStyle="1" w:styleId="NO">
    <w:name w:val="NO"/>
    <w:basedOn w:val="Normal"/>
    <w:link w:val="NOZchn"/>
    <w:rsid w:val="00B6069D"/>
    <w:pPr>
      <w:keepLines/>
      <w:overflowPunct w:val="0"/>
      <w:autoSpaceDE w:val="0"/>
      <w:autoSpaceDN w:val="0"/>
      <w:adjustRightInd w:val="0"/>
      <w:ind w:left="1135" w:hanging="851"/>
      <w:textAlignment w:val="baseline"/>
    </w:pPr>
    <w:rPr>
      <w:rFonts w:eastAsia="Times New Roman"/>
      <w:lang w:eastAsia="ko-KR"/>
    </w:rPr>
  </w:style>
  <w:style w:type="character" w:customStyle="1" w:styleId="B1Zchn">
    <w:name w:val="B1 Zchn"/>
    <w:qFormat/>
    <w:rsid w:val="00B6069D"/>
    <w:rPr>
      <w:rFonts w:eastAsia="Times New Roman"/>
    </w:rPr>
  </w:style>
  <w:style w:type="paragraph" w:customStyle="1" w:styleId="B1">
    <w:name w:val="B1+"/>
    <w:basedOn w:val="B10"/>
    <w:rsid w:val="00B6069D"/>
    <w:pPr>
      <w:numPr>
        <w:numId w:val="45"/>
      </w:numPr>
      <w:overflowPunct w:val="0"/>
      <w:autoSpaceDE w:val="0"/>
      <w:autoSpaceDN w:val="0"/>
      <w:adjustRightInd w:val="0"/>
      <w:textAlignment w:val="baseline"/>
    </w:pPr>
    <w:rPr>
      <w:rFonts w:ascii="Times New Roman" w:eastAsia="Times New Roman" w:hAnsi="Times New Roman" w:cs="Times New Roman"/>
      <w:sz w:val="20"/>
      <w:szCs w:val="20"/>
      <w:lang w:eastAsia="ko-KR"/>
    </w:rPr>
  </w:style>
  <w:style w:type="character" w:customStyle="1" w:styleId="NOZchn">
    <w:name w:val="NO Zchn"/>
    <w:link w:val="NO"/>
    <w:locked/>
    <w:rsid w:val="00B6069D"/>
    <w:rPr>
      <w:rFonts w:ascii="Times New Roman" w:eastAsia="Times New Roman" w:hAnsi="Times New Roman" w:cs="Times New Roman"/>
      <w:sz w:val="20"/>
      <w:szCs w:val="20"/>
      <w:lang w:val="en-GB" w:eastAsia="ko-KR"/>
    </w:rPr>
  </w:style>
  <w:style w:type="paragraph" w:customStyle="1" w:styleId="tah0">
    <w:name w:val="tah"/>
    <w:basedOn w:val="Normal"/>
    <w:rsid w:val="00E42E78"/>
    <w:pPr>
      <w:spacing w:before="100" w:beforeAutospacing="1" w:after="100" w:afterAutospacing="1"/>
    </w:pPr>
    <w:rPr>
      <w:rFonts w:eastAsia="Times New Roman"/>
      <w:sz w:val="24"/>
      <w:szCs w:val="24"/>
      <w:lang w:val="en-US"/>
    </w:rPr>
  </w:style>
  <w:style w:type="paragraph" w:customStyle="1" w:styleId="tal0">
    <w:name w:val="tal"/>
    <w:basedOn w:val="Normal"/>
    <w:rsid w:val="00E42E78"/>
    <w:pPr>
      <w:spacing w:before="100" w:beforeAutospacing="1" w:after="100" w:afterAutospacing="1"/>
    </w:pPr>
    <w:rPr>
      <w:rFonts w:eastAsia="Times New Roman"/>
      <w:sz w:val="24"/>
      <w:szCs w:val="24"/>
      <w:lang w:val="en-US"/>
    </w:rPr>
  </w:style>
  <w:style w:type="paragraph" w:customStyle="1" w:styleId="tac0">
    <w:name w:val="tac"/>
    <w:basedOn w:val="Normal"/>
    <w:rsid w:val="00E42E7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10275317">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71618033">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2757935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05094720">
      <w:bodyDiv w:val="1"/>
      <w:marLeft w:val="0"/>
      <w:marRight w:val="0"/>
      <w:marTop w:val="0"/>
      <w:marBottom w:val="0"/>
      <w:divBdr>
        <w:top w:val="none" w:sz="0" w:space="0" w:color="auto"/>
        <w:left w:val="none" w:sz="0" w:space="0" w:color="auto"/>
        <w:bottom w:val="none" w:sz="0" w:space="0" w:color="auto"/>
        <w:right w:val="none" w:sz="0" w:space="0" w:color="auto"/>
      </w:divBdr>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3370587">
      <w:bodyDiv w:val="1"/>
      <w:marLeft w:val="0"/>
      <w:marRight w:val="0"/>
      <w:marTop w:val="0"/>
      <w:marBottom w:val="0"/>
      <w:divBdr>
        <w:top w:val="none" w:sz="0" w:space="0" w:color="auto"/>
        <w:left w:val="none" w:sz="0" w:space="0" w:color="auto"/>
        <w:bottom w:val="none" w:sz="0" w:space="0" w:color="auto"/>
        <w:right w:val="none" w:sz="0" w:space="0" w:color="auto"/>
      </w:divBdr>
    </w:div>
    <w:div w:id="1288468828">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73326735">
      <w:bodyDiv w:val="1"/>
      <w:marLeft w:val="0"/>
      <w:marRight w:val="0"/>
      <w:marTop w:val="0"/>
      <w:marBottom w:val="0"/>
      <w:divBdr>
        <w:top w:val="none" w:sz="0" w:space="0" w:color="auto"/>
        <w:left w:val="none" w:sz="0" w:space="0" w:color="auto"/>
        <w:bottom w:val="none" w:sz="0" w:space="0" w:color="auto"/>
        <w:right w:val="none" w:sz="0" w:space="0" w:color="auto"/>
      </w:divBdr>
      <w:divsChild>
        <w:div w:id="1959674735">
          <w:marLeft w:val="1166"/>
          <w:marRight w:val="0"/>
          <w:marTop w:val="86"/>
          <w:marBottom w:val="0"/>
          <w:divBdr>
            <w:top w:val="none" w:sz="0" w:space="0" w:color="auto"/>
            <w:left w:val="none" w:sz="0" w:space="0" w:color="auto"/>
            <w:bottom w:val="none" w:sz="0" w:space="0" w:color="auto"/>
            <w:right w:val="none" w:sz="0" w:space="0" w:color="auto"/>
          </w:divBdr>
        </w:div>
        <w:div w:id="2028015953">
          <w:marLeft w:val="1166"/>
          <w:marRight w:val="0"/>
          <w:marTop w:val="8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99769460">
      <w:bodyDiv w:val="1"/>
      <w:marLeft w:val="0"/>
      <w:marRight w:val="0"/>
      <w:marTop w:val="0"/>
      <w:marBottom w:val="0"/>
      <w:divBdr>
        <w:top w:val="none" w:sz="0" w:space="0" w:color="auto"/>
        <w:left w:val="none" w:sz="0" w:space="0" w:color="auto"/>
        <w:bottom w:val="none" w:sz="0" w:space="0" w:color="auto"/>
        <w:right w:val="none" w:sz="0" w:space="0" w:color="auto"/>
      </w:divBdr>
      <w:divsChild>
        <w:div w:id="1086921464">
          <w:marLeft w:val="1800"/>
          <w:marRight w:val="0"/>
          <w:marTop w:val="77"/>
          <w:marBottom w:val="0"/>
          <w:divBdr>
            <w:top w:val="none" w:sz="0" w:space="0" w:color="auto"/>
            <w:left w:val="none" w:sz="0" w:space="0" w:color="auto"/>
            <w:bottom w:val="none" w:sz="0" w:space="0" w:color="auto"/>
            <w:right w:val="none" w:sz="0" w:space="0" w:color="auto"/>
          </w:divBdr>
        </w:div>
        <w:div w:id="379742104">
          <w:marLeft w:val="1800"/>
          <w:marRight w:val="0"/>
          <w:marTop w:val="77"/>
          <w:marBottom w:val="0"/>
          <w:divBdr>
            <w:top w:val="none" w:sz="0" w:space="0" w:color="auto"/>
            <w:left w:val="none" w:sz="0" w:space="0" w:color="auto"/>
            <w:bottom w:val="none" w:sz="0" w:space="0" w:color="auto"/>
            <w:right w:val="none" w:sz="0" w:space="0" w:color="auto"/>
          </w:divBdr>
        </w:div>
      </w:divsChild>
    </w:div>
    <w:div w:id="170682903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5418129">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199085895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5</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426</cp:revision>
  <dcterms:created xsi:type="dcterms:W3CDTF">2021-08-05T07:20:00Z</dcterms:created>
  <dcterms:modified xsi:type="dcterms:W3CDTF">2023-02-16T20:29:00Z</dcterms:modified>
</cp:coreProperties>
</file>